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C9A961"/>
          <w:sz w:val="28"/>
        </w:rPr>
        <w:t>ISO/IEC 27001:2022</w:t>
      </w:r>
    </w:p>
    <w:p>
      <w:pPr>
        <w:spacing w:before="400"/>
        <w:jc w:val="center"/>
      </w:pPr>
      <w:r>
        <w:rPr>
          <w:b/>
          <w:color w:val="1F3A5F"/>
          <w:sz w:val="48"/>
        </w:rPr>
        <w:t>Politique de sauvegarde</w:t>
      </w:r>
    </w:p>
    <w:p>
      <w:pPr>
        <w:jc w:val="center"/>
      </w:pPr>
      <w:r>
        <w:rPr>
          <w:i/>
          <w:color w:val="555555"/>
          <w:sz w:val="26"/>
        </w:rPr>
        <w:t>Sauvegarde, restauration et résilience anti-ransomware — Contrôle A.8.13</w:t>
      </w:r>
    </w:p>
    <w:tbl>
      <w:tblPr>
        <w:tblW w:type="auto" w:w="0"/>
        <w:jc w:val="center"/>
        <w:tblLook w:firstColumn="1" w:firstRow="1" w:lastColumn="0" w:lastRow="0" w:noHBand="0" w:noVBand="1" w:val="04A0"/>
      </w:tblPr>
      <w:tblGrid>
        <w:gridCol w:w="3118"/>
        <w:gridCol w:w="4535"/>
      </w:tblGrid>
      <w:tr>
        <w:tc>
          <w:tcPr>
            <w:tcW w:type="dxa" w:w="4986"/>
            <w:shd w:fill="F4F1EA" w:val="clear"/>
            <w:tcBorders>
              <w:top w:val="single" w:sz="6" w:color="999999"/>
              <w:left w:val="single" w:sz="6" w:color="999999"/>
              <w:bottom w:val="single" w:sz="6" w:color="999999"/>
              <w:right w:val="single" w:sz="6" w:color="999999"/>
            </w:tcBorders>
          </w:tcPr>
          <w:p>
            <w:r>
              <w:rPr>
                <w:b/>
                <w:sz w:val="20"/>
              </w:rPr>
              <w:t>Référence document</w:t>
            </w:r>
          </w:p>
        </w:tc>
        <w:tc>
          <w:tcPr>
            <w:tcW w:type="dxa" w:w="4986"/>
            <w:tcBorders>
              <w:top w:val="single" w:sz="6" w:color="999999"/>
              <w:left w:val="single" w:sz="6" w:color="999999"/>
              <w:bottom w:val="single" w:sz="6" w:color="999999"/>
              <w:right w:val="single" w:sz="6" w:color="999999"/>
            </w:tcBorders>
          </w:tcPr>
          <w:p>
            <w:r>
              <w:rPr>
                <w:sz w:val="20"/>
              </w:rPr>
              <w:t>POL-SMSI-BCK-001</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Version</w:t>
            </w:r>
          </w:p>
        </w:tc>
        <w:tc>
          <w:tcPr>
            <w:tcW w:type="dxa" w:w="4986"/>
            <w:tcBorders>
              <w:top w:val="single" w:sz="6" w:color="999999"/>
              <w:left w:val="single" w:sz="6" w:color="999999"/>
              <w:bottom w:val="single" w:sz="6" w:color="999999"/>
              <w:right w:val="single" w:sz="6" w:color="999999"/>
            </w:tcBorders>
          </w:tcPr>
          <w:p>
            <w:r>
              <w:rPr>
                <w:sz w:val="20"/>
              </w:rPr>
              <w:t>1.0</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Date de publication</w:t>
            </w:r>
          </w:p>
        </w:tc>
        <w:tc>
          <w:tcPr>
            <w:tcW w:type="dxa" w:w="4986"/>
            <w:tcBorders>
              <w:top w:val="single" w:sz="6" w:color="999999"/>
              <w:left w:val="single" w:sz="6" w:color="999999"/>
              <w:bottom w:val="single" w:sz="6" w:color="999999"/>
              <w:right w:val="single" w:sz="6" w:color="999999"/>
            </w:tcBorders>
          </w:tcPr>
          <w:p>
            <w:r>
              <w:rPr>
                <w:sz w:val="20"/>
              </w:rPr>
              <w:t>15/05/2026</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Statut</w:t>
            </w:r>
          </w:p>
        </w:tc>
        <w:tc>
          <w:tcPr>
            <w:tcW w:type="dxa" w:w="4986"/>
            <w:tcBorders>
              <w:top w:val="single" w:sz="6" w:color="999999"/>
              <w:left w:val="single" w:sz="6" w:color="999999"/>
              <w:bottom w:val="single" w:sz="6" w:color="999999"/>
              <w:right w:val="single" w:sz="6" w:color="999999"/>
            </w:tcBorders>
          </w:tcPr>
          <w:p>
            <w:r>
              <w:rPr>
                <w:sz w:val="20"/>
              </w:rPr>
              <w:t>Modèle — à adapter au contexte</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Diffusion</w:t>
            </w:r>
          </w:p>
        </w:tc>
        <w:tc>
          <w:tcPr>
            <w:tcW w:type="dxa" w:w="4986"/>
            <w:tcBorders>
              <w:top w:val="single" w:sz="6" w:color="999999"/>
              <w:left w:val="single" w:sz="6" w:color="999999"/>
              <w:bottom w:val="single" w:sz="6" w:color="999999"/>
              <w:right w:val="single" w:sz="6" w:color="999999"/>
            </w:tcBorders>
          </w:tcPr>
          <w:p>
            <w:r>
              <w:rPr>
                <w:sz w:val="20"/>
              </w:rPr>
              <w:t>Usage interne — Confidentiel C2</w:t>
            </w:r>
          </w:p>
        </w:tc>
      </w:tr>
    </w:tbl>
    <w:p>
      <w:pPr>
        <w:spacing w:before="600"/>
        <w:jc w:val="both"/>
      </w:pPr>
      <w:r>
        <w:rPr>
          <w:i/>
          <w:color w:val="555555"/>
          <w:sz w:val="18"/>
        </w:rPr>
        <w:t>Ce modèle est fourni gratuitement par ayinedjimi-consultants.fr à des fins pédagogiques et de support à la mise en conformité ISO/IEC 27001:2022. Il doit être adapté au contexte, au périmètre et aux exigences spécifiques de l'organisme utilisateur. La responsabilité de la conformité finale incombe à l'utilisateur. Toute reproduction commerciale est interdite.</w:t>
      </w:r>
    </w:p>
    <w:p>
      <w:r>
        <w:br w:type="page"/>
      </w:r>
    </w:p>
    <w:p>
      <w:pPr>
        <w:spacing w:after="240"/>
      </w:pPr>
      <w:r>
        <w:rPr>
          <w:b/>
          <w:color w:val="1F3A5F"/>
          <w:sz w:val="36"/>
        </w:rPr>
        <w:t>Sommaire</w:t>
      </w:r>
    </w:p>
    <w:p>
      <w:pPr>
        <w:ind w:left="0"/>
      </w:pPr>
      <w:r>
        <w:rPr>
          <w:b/>
          <w:color w:val="1F3A5F"/>
          <w:sz w:val="22"/>
        </w:rPr>
        <w:t>1  Objet et périmètre</w:t>
      </w:r>
    </w:p>
    <w:p>
      <w:pPr>
        <w:ind w:left="0"/>
      </w:pPr>
      <w:r>
        <w:rPr>
          <w:b/>
          <w:color w:val="1F3A5F"/>
          <w:sz w:val="22"/>
        </w:rPr>
        <w:t>2  Références normatives et internes</w:t>
      </w:r>
    </w:p>
    <w:p>
      <w:pPr>
        <w:ind w:left="0"/>
      </w:pPr>
      <w:r>
        <w:rPr>
          <w:b/>
          <w:color w:val="1F3A5F"/>
          <w:sz w:val="22"/>
        </w:rPr>
        <w:t>3  Principes directeurs : règle 3-2-1-1-0</w:t>
      </w:r>
    </w:p>
    <w:p>
      <w:pPr>
        <w:ind w:left="0"/>
      </w:pPr>
      <w:r>
        <w:rPr>
          <w:b/>
          <w:color w:val="1F3A5F"/>
          <w:sz w:val="22"/>
        </w:rPr>
        <w:t>4  Classification et objectifs de restauration</w:t>
      </w:r>
    </w:p>
    <w:p>
      <w:pPr>
        <w:ind w:left="283"/>
      </w:pPr>
      <w:r>
        <w:rPr>
          <w:sz w:val="22"/>
        </w:rPr>
        <w:t>4.1  Classes de données et RTO/RPO</w:t>
      </w:r>
    </w:p>
    <w:p>
      <w:pPr>
        <w:ind w:left="283"/>
      </w:pPr>
      <w:r>
        <w:rPr>
          <w:sz w:val="22"/>
        </w:rPr>
        <w:t>4.2  Matrice de couverture</w:t>
      </w:r>
    </w:p>
    <w:p>
      <w:pPr>
        <w:ind w:left="0"/>
      </w:pPr>
      <w:r>
        <w:rPr>
          <w:b/>
          <w:color w:val="1F3A5F"/>
          <w:sz w:val="22"/>
        </w:rPr>
        <w:t>5  Sauvegarde immutable anti-ransomware</w:t>
      </w:r>
    </w:p>
    <w:p>
      <w:pPr>
        <w:ind w:left="0"/>
      </w:pPr>
      <w:r>
        <w:rPr>
          <w:b/>
          <w:color w:val="1F3A5F"/>
          <w:sz w:val="22"/>
        </w:rPr>
        <w:t>6  Sécurité des sauvegardes</w:t>
      </w:r>
    </w:p>
    <w:p>
      <w:pPr>
        <w:ind w:left="0"/>
      </w:pPr>
      <w:r>
        <w:rPr>
          <w:b/>
          <w:color w:val="1F3A5F"/>
          <w:sz w:val="22"/>
        </w:rPr>
        <w:t>7  Tests de restauration</w:t>
      </w:r>
    </w:p>
    <w:p>
      <w:pPr>
        <w:ind w:left="0"/>
      </w:pPr>
      <w:r>
        <w:rPr>
          <w:b/>
          <w:color w:val="1F3A5F"/>
          <w:sz w:val="22"/>
        </w:rPr>
        <w:t>8  Rôles et responsabilités</w:t>
      </w:r>
    </w:p>
    <w:p>
      <w:pPr>
        <w:ind w:left="0"/>
      </w:pPr>
      <w:r>
        <w:rPr>
          <w:b/>
          <w:color w:val="1F3A5F"/>
          <w:sz w:val="22"/>
        </w:rPr>
        <w:t>9  Indicateurs et reporting</w:t>
      </w:r>
    </w:p>
    <w:p>
      <w:pPr>
        <w:ind w:left="0"/>
      </w:pPr>
      <w:r>
        <w:rPr>
          <w:b/>
          <w:color w:val="1F3A5F"/>
          <w:sz w:val="22"/>
        </w:rPr>
        <w:t>10  Revue et amélioration</w:t>
      </w:r>
    </w:p>
    <w:p>
      <w:pPr>
        <w:ind w:left="0"/>
      </w:pPr>
      <w:r>
        <w:rPr>
          <w:b/>
          <w:color w:val="1F3A5F"/>
          <w:sz w:val="22"/>
        </w:rPr>
        <w:t>11  Validation et signatures</w:t>
      </w:r>
    </w:p>
    <w:p>
      <w:r>
        <w:br w:type="page"/>
      </w:r>
    </w:p>
    <w:p>
      <w:pPr>
        <w:keepNext/>
        <w:spacing w:before="360" w:after="160"/>
        <w:pBdr>
          <w:bottom w:val="single" w:sz="6" w:color="C9A961"/>
        </w:pBdr>
      </w:pPr>
      <w:r>
        <w:rPr>
          <w:b/>
          <w:color w:val="1F3A5F"/>
          <w:sz w:val="32"/>
        </w:rPr>
        <w:t>1  Objet et périmètre</w:t>
      </w:r>
    </w:p>
    <w:p>
      <w:pPr>
        <w:jc w:val="both"/>
      </w:pPr>
      <w:r>
        <w:rPr>
          <w:b w:val="0"/>
          <w:i w:val="0"/>
          <w:sz w:val="22"/>
        </w:rPr>
        <w:t>La présente politique définit les exigences minimales de l'organisme en matière de sauvegarde, de stockage et de restauration des informations, conformément au contrôle A.8.13 de la norme ISO/IEC 27001:2022 et à la mesure homologue de l'ISO/IEC 27002:2022. Elle s'applique à l'ensemble des systèmes, applications, données et plateformes du périmètre SMSI, sans exception.</w:t>
      </w:r>
    </w:p>
    <w:p>
      <w:pPr>
        <w:jc w:val="both"/>
      </w:pPr>
      <w:r>
        <w:rPr>
          <w:b w:val="0"/>
          <w:i w:val="0"/>
          <w:sz w:val="22"/>
        </w:rPr>
        <w:t>Elle doit être appliquée par toutes les directions, équipes techniques et prestataires intervenant sur les actifs informationnels de l'organisme.</w:t>
      </w:r>
    </w:p>
    <w:p>
      <w:pPr>
        <w:keepNext/>
        <w:spacing w:before="360" w:after="160"/>
        <w:pBdr>
          <w:bottom w:val="single" w:sz="6" w:color="C9A961"/>
        </w:pBdr>
      </w:pPr>
      <w:r>
        <w:rPr>
          <w:b/>
          <w:color w:val="1F3A5F"/>
          <w:sz w:val="32"/>
        </w:rPr>
        <w:t>2  Références normatives et internes</w:t>
      </w:r>
    </w:p>
    <w:p>
      <w:pPr>
        <w:pStyle w:val="ListBullet"/>
        <w:ind w:left="283"/>
      </w:pPr>
      <w:r/>
      <w:r>
        <w:rPr>
          <w:sz w:val="22"/>
        </w:rPr>
        <w:t>ISO/IEC 27001:2022 — Annexe A.8.13 Sauvegarde des informations</w:t>
      </w:r>
    </w:p>
    <w:p>
      <w:pPr>
        <w:pStyle w:val="ListBullet"/>
        <w:ind w:left="283"/>
      </w:pPr>
      <w:r/>
      <w:r>
        <w:rPr>
          <w:sz w:val="22"/>
        </w:rPr>
        <w:t>ISO/IEC 27002:2022 — Mesure 8.13</w:t>
      </w:r>
    </w:p>
    <w:p>
      <w:pPr>
        <w:pStyle w:val="ListBullet"/>
        <w:ind w:left="283"/>
      </w:pPr>
      <w:r/>
      <w:r>
        <w:rPr>
          <w:sz w:val="22"/>
        </w:rPr>
        <w:t>ISO 22301:2019 — Continuité d'activité</w:t>
      </w:r>
    </w:p>
    <w:p>
      <w:pPr>
        <w:pStyle w:val="ListBullet"/>
        <w:ind w:left="283"/>
      </w:pPr>
      <w:r/>
      <w:r>
        <w:rPr>
          <w:sz w:val="22"/>
        </w:rPr>
        <w:t>Guide ANSSI — Recommandations pour les sauvegardes (2023)</w:t>
      </w:r>
    </w:p>
    <w:p>
      <w:pPr>
        <w:pStyle w:val="ListBullet"/>
        <w:ind w:left="283"/>
      </w:pPr>
      <w:r/>
      <w:r>
        <w:rPr>
          <w:sz w:val="22"/>
        </w:rPr>
        <w:t>Politique de classification de l'information (réf. POL-SMSI-CLA-001)</w:t>
      </w:r>
    </w:p>
    <w:p>
      <w:pPr>
        <w:pStyle w:val="ListBullet"/>
        <w:ind w:left="283"/>
      </w:pPr>
      <w:r/>
      <w:r>
        <w:rPr>
          <w:sz w:val="22"/>
        </w:rPr>
        <w:t>Politique de cryptographie (réf. POL-SMSI-CRY-001)</w:t>
      </w:r>
    </w:p>
    <w:p>
      <w:pPr>
        <w:pStyle w:val="ListBullet"/>
        <w:ind w:left="283"/>
      </w:pPr>
      <w:r/>
      <w:r>
        <w:rPr>
          <w:sz w:val="22"/>
        </w:rPr>
        <w:t>Plan de continuité et de reprise d'activité (réf. DOC-SMSI-PCA-001)</w:t>
      </w:r>
    </w:p>
    <w:p>
      <w:pPr>
        <w:keepNext/>
        <w:spacing w:before="360" w:after="160"/>
        <w:pBdr>
          <w:bottom w:val="single" w:sz="6" w:color="C9A961"/>
        </w:pBdr>
      </w:pPr>
      <w:r>
        <w:rPr>
          <w:b/>
          <w:color w:val="1F3A5F"/>
          <w:sz w:val="32"/>
        </w:rPr>
        <w:t>3  Principes directeurs : règle 3-2-1-1-0</w:t>
      </w:r>
    </w:p>
    <w:p>
      <w:pPr>
        <w:jc w:val="both"/>
      </w:pPr>
      <w:r>
        <w:rPr>
          <w:b w:val="0"/>
          <w:i w:val="0"/>
          <w:sz w:val="22"/>
        </w:rPr>
        <w:t>L'organisme applique la règle moderne 3-2-1-1-0 pour ses sauvegardes :</w:t>
      </w:r>
    </w:p>
    <w:p>
      <w:pPr>
        <w:pStyle w:val="ListBullet"/>
        <w:ind w:left="283"/>
      </w:pPr>
      <w:r/>
      <w:r>
        <w:rPr>
          <w:sz w:val="22"/>
        </w:rPr>
        <w:t>3 copies des données (1 production + 2 sauvegardes)</w:t>
      </w:r>
    </w:p>
    <w:p>
      <w:pPr>
        <w:pStyle w:val="ListBullet"/>
        <w:ind w:left="283"/>
      </w:pPr>
      <w:r/>
      <w:r>
        <w:rPr>
          <w:sz w:val="22"/>
        </w:rPr>
        <w:t>2 supports différents (disque + bande, disque + cloud, etc.)</w:t>
      </w:r>
    </w:p>
    <w:p>
      <w:pPr>
        <w:pStyle w:val="ListBullet"/>
        <w:ind w:left="283"/>
      </w:pPr>
      <w:r/>
      <w:r>
        <w:rPr>
          <w:sz w:val="22"/>
        </w:rPr>
        <w:t>1 copie externe (off-site, géographiquement distincte)</w:t>
      </w:r>
    </w:p>
    <w:p>
      <w:pPr>
        <w:pStyle w:val="ListBullet"/>
        <w:ind w:left="283"/>
      </w:pPr>
      <w:r/>
      <w:r>
        <w:rPr>
          <w:sz w:val="22"/>
        </w:rPr>
        <w:t>1 copie immutable ou hors-ligne (air-gapped ou WORM/object lock)</w:t>
      </w:r>
    </w:p>
    <w:p>
      <w:pPr>
        <w:pStyle w:val="ListBullet"/>
        <w:ind w:left="283"/>
      </w:pPr>
      <w:r/>
      <w:r>
        <w:rPr>
          <w:sz w:val="22"/>
        </w:rPr>
        <w:t>0 erreur de restauration (vérification intégrité et tests réguliers)</w:t>
      </w:r>
    </w:p>
    <w:tbl>
      <w:tblPr>
        <w:tblW w:type="auto" w:w="0"/>
        <w:tblLook w:firstColumn="1" w:firstRow="1" w:lastColumn="0" w:lastRow="0" w:noHBand="0" w:noVBand="1" w:val="04A0"/>
      </w:tblPr>
      <w:tblGrid>
        <w:gridCol w:w="9972"/>
      </w:tblGrid>
      <w:tr>
        <w:tc>
          <w:tcPr>
            <w:tcW w:type="dxa" w:w="9972"/>
            <w:shd w:fill="F4F1EA" w:val="clear"/>
            <w:tcBorders>
              <w:top w:val="single" w:sz="6" w:color="C9A961"/>
              <w:left w:val="single" w:sz="6" w:color="C9A961"/>
              <w:bottom w:val="single" w:sz="6" w:color="C9A961"/>
              <w:right w:val="single" w:sz="6" w:color="C9A961"/>
            </w:tcBorders>
          </w:tcPr>
          <w:p>
            <w:r/>
            <w:r>
              <w:rPr>
                <w:b/>
                <w:color w:val="C9A961"/>
                <w:sz w:val="20"/>
              </w:rPr>
              <w:t xml:space="preserve">Anti-ransomware — </w:t>
            </w:r>
            <w:r>
              <w:rPr>
                <w:i/>
                <w:color w:val="222222"/>
                <w:sz w:val="20"/>
              </w:rPr>
              <w:t>La copie immutable est la mesure essentielle contre le ransomware. Elle ne doit jamais être accessible en écriture/suppression par les comptes de production, même administrateur. Privilégier les solutions à object lock (S3 Object Lock, Azure Immutable Blob, Veeam Hardened Repository, bandes LTO en armoire ignifuge).</w:t>
            </w:r>
          </w:p>
        </w:tc>
      </w:tr>
    </w:tbl>
    <w:p>
      <w:pPr>
        <w:keepNext/>
        <w:spacing w:before="360" w:after="160"/>
        <w:pBdr>
          <w:bottom w:val="single" w:sz="6" w:color="C9A961"/>
        </w:pBdr>
      </w:pPr>
      <w:r>
        <w:rPr>
          <w:b/>
          <w:color w:val="1F3A5F"/>
          <w:sz w:val="32"/>
        </w:rPr>
        <w:t>4  Classification et objectifs de restauration</w:t>
      </w:r>
    </w:p>
    <w:p>
      <w:pPr>
        <w:keepNext/>
        <w:spacing w:before="280" w:after="120"/>
      </w:pPr>
      <w:r>
        <w:rPr>
          <w:b/>
          <w:color w:val="1F3A5F"/>
          <w:sz w:val="26"/>
        </w:rPr>
        <w:t>4.1  Classes de données et RTO/RPO</w:t>
      </w:r>
    </w:p>
    <w:tbl>
      <w:tblPr>
        <w:tblW w:type="auto" w:w="0"/>
        <w:jc w:val="center"/>
        <w:tblLook w:firstColumn="1" w:firstRow="1" w:lastColumn="0" w:lastRow="0" w:noHBand="0" w:noVBand="1" w:val="04A0"/>
      </w:tblPr>
      <w:tblGrid>
        <w:gridCol w:w="1662"/>
        <w:gridCol w:w="1662"/>
        <w:gridCol w:w="1662"/>
        <w:gridCol w:w="1662"/>
        <w:gridCol w:w="1662"/>
        <w:gridCol w:w="1662"/>
      </w:tblGrid>
      <w:tr>
        <w:tc>
          <w:tcPr>
            <w:tcW w:type="dxa" w:w="1417"/>
            <w:shd w:fill="1F3A5F" w:val="clear"/>
            <w:tcBorders>
              <w:top w:val="single" w:sz="8" w:color="1F3A5F"/>
              <w:left w:val="single" w:sz="8" w:color="1F3A5F"/>
              <w:bottom w:val="single" w:sz="8" w:color="1F3A5F"/>
              <w:right w:val="single" w:sz="8" w:color="1F3A5F"/>
            </w:tcBorders>
          </w:tcPr>
          <w:p>
            <w:pPr>
              <w:jc w:val="center"/>
            </w:pPr>
            <w:r/>
            <w:r>
              <w:rPr>
                <w:b/>
                <w:color w:val="FFFFFF"/>
                <w:sz w:val="20"/>
              </w:rPr>
              <w:t>Classe</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Description</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Exemples</w:t>
            </w:r>
          </w:p>
        </w:tc>
        <w:tc>
          <w:tcPr>
            <w:tcW w:type="dxa" w:w="850"/>
            <w:shd w:fill="1F3A5F" w:val="clear"/>
            <w:tcBorders>
              <w:top w:val="single" w:sz="8" w:color="1F3A5F"/>
              <w:left w:val="single" w:sz="8" w:color="1F3A5F"/>
              <w:bottom w:val="single" w:sz="8" w:color="1F3A5F"/>
              <w:right w:val="single" w:sz="8" w:color="1F3A5F"/>
            </w:tcBorders>
          </w:tcPr>
          <w:p>
            <w:pPr>
              <w:jc w:val="center"/>
            </w:pPr>
            <w:r/>
            <w:r>
              <w:rPr>
                <w:b/>
                <w:color w:val="FFFFFF"/>
                <w:sz w:val="20"/>
              </w:rPr>
              <w:t>RTO</w:t>
            </w:r>
          </w:p>
        </w:tc>
        <w:tc>
          <w:tcPr>
            <w:tcW w:type="dxa" w:w="850"/>
            <w:shd w:fill="1F3A5F" w:val="clear"/>
            <w:tcBorders>
              <w:top w:val="single" w:sz="8" w:color="1F3A5F"/>
              <w:left w:val="single" w:sz="8" w:color="1F3A5F"/>
              <w:bottom w:val="single" w:sz="8" w:color="1F3A5F"/>
              <w:right w:val="single" w:sz="8" w:color="1F3A5F"/>
            </w:tcBorders>
          </w:tcPr>
          <w:p>
            <w:pPr>
              <w:jc w:val="center"/>
            </w:pPr>
            <w:r/>
            <w:r>
              <w:rPr>
                <w:b/>
                <w:color w:val="FFFFFF"/>
                <w:sz w:val="20"/>
              </w:rPr>
              <w:t>RPO</w:t>
            </w:r>
          </w:p>
        </w:tc>
        <w:tc>
          <w:tcPr>
            <w:tcW w:type="dxa" w:w="1134"/>
            <w:shd w:fill="1F3A5F" w:val="clear"/>
            <w:tcBorders>
              <w:top w:val="single" w:sz="8" w:color="1F3A5F"/>
              <w:left w:val="single" w:sz="8" w:color="1F3A5F"/>
              <w:bottom w:val="single" w:sz="8" w:color="1F3A5F"/>
              <w:right w:val="single" w:sz="8" w:color="1F3A5F"/>
            </w:tcBorders>
          </w:tcPr>
          <w:p>
            <w:pPr>
              <w:jc w:val="center"/>
            </w:pPr>
            <w:r/>
            <w:r>
              <w:rPr>
                <w:b/>
                <w:color w:val="FFFFFF"/>
                <w:sz w:val="20"/>
              </w:rPr>
              <w:t>Rétention</w:t>
            </w:r>
          </w:p>
        </w:tc>
      </w:tr>
      <w:tr>
        <w:tc>
          <w:tcPr>
            <w:tcW w:type="dxa" w:w="1417"/>
            <w:tcBorders>
              <w:top w:val="single" w:sz="6" w:color="999999"/>
              <w:left w:val="single" w:sz="6" w:color="999999"/>
              <w:bottom w:val="single" w:sz="6" w:color="999999"/>
              <w:right w:val="single" w:sz="6" w:color="999999"/>
            </w:tcBorders>
          </w:tcPr>
          <w:p>
            <w:r/>
            <w:r>
              <w:rPr>
                <w:sz w:val="20"/>
              </w:rPr>
              <w:t>P1 — Critique</w:t>
            </w:r>
          </w:p>
        </w:tc>
        <w:tc>
          <w:tcPr>
            <w:tcW w:type="dxa" w:w="2268"/>
            <w:tcBorders>
              <w:top w:val="single" w:sz="6" w:color="999999"/>
              <w:left w:val="single" w:sz="6" w:color="999999"/>
              <w:bottom w:val="single" w:sz="6" w:color="999999"/>
              <w:right w:val="single" w:sz="6" w:color="999999"/>
            </w:tcBorders>
          </w:tcPr>
          <w:p>
            <w:r/>
            <w:r>
              <w:rPr>
                <w:sz w:val="20"/>
              </w:rPr>
              <w:t>Indisponibilité = arrêt activité</w:t>
            </w:r>
          </w:p>
        </w:tc>
        <w:tc>
          <w:tcPr>
            <w:tcW w:type="dxa" w:w="2268"/>
            <w:tcBorders>
              <w:top w:val="single" w:sz="6" w:color="999999"/>
              <w:left w:val="single" w:sz="6" w:color="999999"/>
              <w:bottom w:val="single" w:sz="6" w:color="999999"/>
              <w:right w:val="single" w:sz="6" w:color="999999"/>
            </w:tcBorders>
          </w:tcPr>
          <w:p>
            <w:r/>
            <w:r>
              <w:rPr>
                <w:sz w:val="20"/>
              </w:rPr>
              <w:t>ERP, AD, base prod, mails</w:t>
            </w:r>
          </w:p>
        </w:tc>
        <w:tc>
          <w:tcPr>
            <w:tcW w:type="dxa" w:w="850"/>
            <w:tcBorders>
              <w:top w:val="single" w:sz="6" w:color="999999"/>
              <w:left w:val="single" w:sz="6" w:color="999999"/>
              <w:bottom w:val="single" w:sz="6" w:color="999999"/>
              <w:right w:val="single" w:sz="6" w:color="999999"/>
            </w:tcBorders>
          </w:tcPr>
          <w:p>
            <w:r/>
            <w:r>
              <w:rPr>
                <w:sz w:val="20"/>
              </w:rPr>
              <w:t>4 h</w:t>
            </w:r>
          </w:p>
        </w:tc>
        <w:tc>
          <w:tcPr>
            <w:tcW w:type="dxa" w:w="850"/>
            <w:tcBorders>
              <w:top w:val="single" w:sz="6" w:color="999999"/>
              <w:left w:val="single" w:sz="6" w:color="999999"/>
              <w:bottom w:val="single" w:sz="6" w:color="999999"/>
              <w:right w:val="single" w:sz="6" w:color="999999"/>
            </w:tcBorders>
          </w:tcPr>
          <w:p>
            <w:r/>
            <w:r>
              <w:rPr>
                <w:sz w:val="20"/>
              </w:rPr>
              <w:t>1 h</w:t>
            </w:r>
          </w:p>
        </w:tc>
        <w:tc>
          <w:tcPr>
            <w:tcW w:type="dxa" w:w="1134"/>
            <w:tcBorders>
              <w:top w:val="single" w:sz="6" w:color="999999"/>
              <w:left w:val="single" w:sz="6" w:color="999999"/>
              <w:bottom w:val="single" w:sz="6" w:color="999999"/>
              <w:right w:val="single" w:sz="6" w:color="999999"/>
            </w:tcBorders>
          </w:tcPr>
          <w:p>
            <w:r/>
            <w:r>
              <w:rPr>
                <w:sz w:val="20"/>
              </w:rPr>
              <w:t>7 ans (légal)</w:t>
            </w:r>
          </w:p>
        </w:tc>
      </w:tr>
      <w:tr>
        <w:tc>
          <w:tcPr>
            <w:tcW w:type="dxa" w:w="1417"/>
            <w:shd w:fill="F8F6F0" w:val="clear"/>
            <w:tcBorders>
              <w:top w:val="single" w:sz="6" w:color="999999"/>
              <w:left w:val="single" w:sz="6" w:color="999999"/>
              <w:bottom w:val="single" w:sz="6" w:color="999999"/>
              <w:right w:val="single" w:sz="6" w:color="999999"/>
            </w:tcBorders>
          </w:tcPr>
          <w:p>
            <w:r/>
            <w:r>
              <w:rPr>
                <w:sz w:val="20"/>
              </w:rPr>
              <w:t>P2 — Élevée</w:t>
            </w:r>
          </w:p>
        </w:tc>
        <w:tc>
          <w:tcPr>
            <w:tcW w:type="dxa" w:w="2268"/>
            <w:shd w:fill="F8F6F0" w:val="clear"/>
            <w:tcBorders>
              <w:top w:val="single" w:sz="6" w:color="999999"/>
              <w:left w:val="single" w:sz="6" w:color="999999"/>
              <w:bottom w:val="single" w:sz="6" w:color="999999"/>
              <w:right w:val="single" w:sz="6" w:color="999999"/>
            </w:tcBorders>
          </w:tcPr>
          <w:p>
            <w:r/>
            <w:r>
              <w:rPr>
                <w:sz w:val="20"/>
              </w:rPr>
              <w:t>Dégradation forte activité</w:t>
            </w:r>
          </w:p>
        </w:tc>
        <w:tc>
          <w:tcPr>
            <w:tcW w:type="dxa" w:w="2268"/>
            <w:shd w:fill="F8F6F0" w:val="clear"/>
            <w:tcBorders>
              <w:top w:val="single" w:sz="6" w:color="999999"/>
              <w:left w:val="single" w:sz="6" w:color="999999"/>
              <w:bottom w:val="single" w:sz="6" w:color="999999"/>
              <w:right w:val="single" w:sz="6" w:color="999999"/>
            </w:tcBorders>
          </w:tcPr>
          <w:p>
            <w:r/>
            <w:r>
              <w:rPr>
                <w:sz w:val="20"/>
              </w:rPr>
              <w:t>CRM, GED, intranet</w:t>
            </w:r>
          </w:p>
        </w:tc>
        <w:tc>
          <w:tcPr>
            <w:tcW w:type="dxa" w:w="850"/>
            <w:shd w:fill="F8F6F0" w:val="clear"/>
            <w:tcBorders>
              <w:top w:val="single" w:sz="6" w:color="999999"/>
              <w:left w:val="single" w:sz="6" w:color="999999"/>
              <w:bottom w:val="single" w:sz="6" w:color="999999"/>
              <w:right w:val="single" w:sz="6" w:color="999999"/>
            </w:tcBorders>
          </w:tcPr>
          <w:p>
            <w:r/>
            <w:r>
              <w:rPr>
                <w:sz w:val="20"/>
              </w:rPr>
              <w:t>8 h</w:t>
            </w:r>
          </w:p>
        </w:tc>
        <w:tc>
          <w:tcPr>
            <w:tcW w:type="dxa" w:w="850"/>
            <w:shd w:fill="F8F6F0" w:val="clear"/>
            <w:tcBorders>
              <w:top w:val="single" w:sz="6" w:color="999999"/>
              <w:left w:val="single" w:sz="6" w:color="999999"/>
              <w:bottom w:val="single" w:sz="6" w:color="999999"/>
              <w:right w:val="single" w:sz="6" w:color="999999"/>
            </w:tcBorders>
          </w:tcPr>
          <w:p>
            <w:r/>
            <w:r>
              <w:rPr>
                <w:sz w:val="20"/>
              </w:rPr>
              <w:t>4 h</w:t>
            </w:r>
          </w:p>
        </w:tc>
        <w:tc>
          <w:tcPr>
            <w:tcW w:type="dxa" w:w="1134"/>
            <w:shd w:fill="F8F6F0" w:val="clear"/>
            <w:tcBorders>
              <w:top w:val="single" w:sz="6" w:color="999999"/>
              <w:left w:val="single" w:sz="6" w:color="999999"/>
              <w:bottom w:val="single" w:sz="6" w:color="999999"/>
              <w:right w:val="single" w:sz="6" w:color="999999"/>
            </w:tcBorders>
          </w:tcPr>
          <w:p>
            <w:r/>
            <w:r>
              <w:rPr>
                <w:sz w:val="20"/>
              </w:rPr>
              <w:t>3 ans</w:t>
            </w:r>
          </w:p>
        </w:tc>
      </w:tr>
      <w:tr>
        <w:tc>
          <w:tcPr>
            <w:tcW w:type="dxa" w:w="1417"/>
            <w:tcBorders>
              <w:top w:val="single" w:sz="6" w:color="999999"/>
              <w:left w:val="single" w:sz="6" w:color="999999"/>
              <w:bottom w:val="single" w:sz="6" w:color="999999"/>
              <w:right w:val="single" w:sz="6" w:color="999999"/>
            </w:tcBorders>
          </w:tcPr>
          <w:p>
            <w:r/>
            <w:r>
              <w:rPr>
                <w:sz w:val="20"/>
              </w:rPr>
              <w:t>P3 — Standard</w:t>
            </w:r>
          </w:p>
        </w:tc>
        <w:tc>
          <w:tcPr>
            <w:tcW w:type="dxa" w:w="2268"/>
            <w:tcBorders>
              <w:top w:val="single" w:sz="6" w:color="999999"/>
              <w:left w:val="single" w:sz="6" w:color="999999"/>
              <w:bottom w:val="single" w:sz="6" w:color="999999"/>
              <w:right w:val="single" w:sz="6" w:color="999999"/>
            </w:tcBorders>
          </w:tcPr>
          <w:p>
            <w:r/>
            <w:r>
              <w:rPr>
                <w:sz w:val="20"/>
              </w:rPr>
              <w:t>Dégradation modérée</w:t>
            </w:r>
          </w:p>
        </w:tc>
        <w:tc>
          <w:tcPr>
            <w:tcW w:type="dxa" w:w="2268"/>
            <w:tcBorders>
              <w:top w:val="single" w:sz="6" w:color="999999"/>
              <w:left w:val="single" w:sz="6" w:color="999999"/>
              <w:bottom w:val="single" w:sz="6" w:color="999999"/>
              <w:right w:val="single" w:sz="6" w:color="999999"/>
            </w:tcBorders>
          </w:tcPr>
          <w:p>
            <w:r/>
            <w:r>
              <w:rPr>
                <w:sz w:val="20"/>
              </w:rPr>
              <w:t>Outils support, archivage</w:t>
            </w:r>
          </w:p>
        </w:tc>
        <w:tc>
          <w:tcPr>
            <w:tcW w:type="dxa" w:w="850"/>
            <w:tcBorders>
              <w:top w:val="single" w:sz="6" w:color="999999"/>
              <w:left w:val="single" w:sz="6" w:color="999999"/>
              <w:bottom w:val="single" w:sz="6" w:color="999999"/>
              <w:right w:val="single" w:sz="6" w:color="999999"/>
            </w:tcBorders>
          </w:tcPr>
          <w:p>
            <w:r/>
            <w:r>
              <w:rPr>
                <w:sz w:val="20"/>
              </w:rPr>
              <w:t>24 h</w:t>
            </w:r>
          </w:p>
        </w:tc>
        <w:tc>
          <w:tcPr>
            <w:tcW w:type="dxa" w:w="850"/>
            <w:tcBorders>
              <w:top w:val="single" w:sz="6" w:color="999999"/>
              <w:left w:val="single" w:sz="6" w:color="999999"/>
              <w:bottom w:val="single" w:sz="6" w:color="999999"/>
              <w:right w:val="single" w:sz="6" w:color="999999"/>
            </w:tcBorders>
          </w:tcPr>
          <w:p>
            <w:r/>
            <w:r>
              <w:rPr>
                <w:sz w:val="20"/>
              </w:rPr>
              <w:t>24 h</w:t>
            </w:r>
          </w:p>
        </w:tc>
        <w:tc>
          <w:tcPr>
            <w:tcW w:type="dxa" w:w="1134"/>
            <w:tcBorders>
              <w:top w:val="single" w:sz="6" w:color="999999"/>
              <w:left w:val="single" w:sz="6" w:color="999999"/>
              <w:bottom w:val="single" w:sz="6" w:color="999999"/>
              <w:right w:val="single" w:sz="6" w:color="999999"/>
            </w:tcBorders>
          </w:tcPr>
          <w:p>
            <w:r/>
            <w:r>
              <w:rPr>
                <w:sz w:val="20"/>
              </w:rPr>
              <w:t>1 an</w:t>
            </w:r>
          </w:p>
        </w:tc>
      </w:tr>
      <w:tr>
        <w:tc>
          <w:tcPr>
            <w:tcW w:type="dxa" w:w="1417"/>
            <w:shd w:fill="F8F6F0" w:val="clear"/>
            <w:tcBorders>
              <w:top w:val="single" w:sz="6" w:color="999999"/>
              <w:left w:val="single" w:sz="6" w:color="999999"/>
              <w:bottom w:val="single" w:sz="6" w:color="999999"/>
              <w:right w:val="single" w:sz="6" w:color="999999"/>
            </w:tcBorders>
          </w:tcPr>
          <w:p>
            <w:r/>
            <w:r>
              <w:rPr>
                <w:sz w:val="20"/>
              </w:rPr>
              <w:t>P4 — Faible</w:t>
            </w:r>
          </w:p>
        </w:tc>
        <w:tc>
          <w:tcPr>
            <w:tcW w:type="dxa" w:w="2268"/>
            <w:shd w:fill="F8F6F0" w:val="clear"/>
            <w:tcBorders>
              <w:top w:val="single" w:sz="6" w:color="999999"/>
              <w:left w:val="single" w:sz="6" w:color="999999"/>
              <w:bottom w:val="single" w:sz="6" w:color="999999"/>
              <w:right w:val="single" w:sz="6" w:color="999999"/>
            </w:tcBorders>
          </w:tcPr>
          <w:p>
            <w:r/>
            <w:r>
              <w:rPr>
                <w:sz w:val="20"/>
              </w:rPr>
              <w:t>Impact limité ou réplicable</w:t>
            </w:r>
          </w:p>
        </w:tc>
        <w:tc>
          <w:tcPr>
            <w:tcW w:type="dxa" w:w="2268"/>
            <w:shd w:fill="F8F6F0" w:val="clear"/>
            <w:tcBorders>
              <w:top w:val="single" w:sz="6" w:color="999999"/>
              <w:left w:val="single" w:sz="6" w:color="999999"/>
              <w:bottom w:val="single" w:sz="6" w:color="999999"/>
              <w:right w:val="single" w:sz="6" w:color="999999"/>
            </w:tcBorders>
          </w:tcPr>
          <w:p>
            <w:r/>
            <w:r>
              <w:rPr>
                <w:sz w:val="20"/>
              </w:rPr>
              <w:t>Caches, lab., dev</w:t>
            </w:r>
          </w:p>
        </w:tc>
        <w:tc>
          <w:tcPr>
            <w:tcW w:type="dxa" w:w="850"/>
            <w:shd w:fill="F8F6F0" w:val="clear"/>
            <w:tcBorders>
              <w:top w:val="single" w:sz="6" w:color="999999"/>
              <w:left w:val="single" w:sz="6" w:color="999999"/>
              <w:bottom w:val="single" w:sz="6" w:color="999999"/>
              <w:right w:val="single" w:sz="6" w:color="999999"/>
            </w:tcBorders>
          </w:tcPr>
          <w:p>
            <w:r/>
            <w:r>
              <w:rPr>
                <w:sz w:val="20"/>
              </w:rPr>
              <w:t>72 h</w:t>
            </w:r>
          </w:p>
        </w:tc>
        <w:tc>
          <w:tcPr>
            <w:tcW w:type="dxa" w:w="850"/>
            <w:shd w:fill="F8F6F0" w:val="clear"/>
            <w:tcBorders>
              <w:top w:val="single" w:sz="6" w:color="999999"/>
              <w:left w:val="single" w:sz="6" w:color="999999"/>
              <w:bottom w:val="single" w:sz="6" w:color="999999"/>
              <w:right w:val="single" w:sz="6" w:color="999999"/>
            </w:tcBorders>
          </w:tcPr>
          <w:p>
            <w:r/>
            <w:r>
              <w:rPr>
                <w:sz w:val="20"/>
              </w:rPr>
              <w:t>7 j</w:t>
            </w:r>
          </w:p>
        </w:tc>
        <w:tc>
          <w:tcPr>
            <w:tcW w:type="dxa" w:w="1134"/>
            <w:shd w:fill="F8F6F0" w:val="clear"/>
            <w:tcBorders>
              <w:top w:val="single" w:sz="6" w:color="999999"/>
              <w:left w:val="single" w:sz="6" w:color="999999"/>
              <w:bottom w:val="single" w:sz="6" w:color="999999"/>
              <w:right w:val="single" w:sz="6" w:color="999999"/>
            </w:tcBorders>
          </w:tcPr>
          <w:p>
            <w:r/>
            <w:r>
              <w:rPr>
                <w:sz w:val="20"/>
              </w:rPr>
              <w:t>30 j</w:t>
            </w:r>
          </w:p>
        </w:tc>
      </w:tr>
    </w:tbl>
    <w:p>
      <w:pPr>
        <w:keepNext/>
        <w:spacing w:before="280" w:after="120"/>
      </w:pPr>
      <w:r>
        <w:rPr>
          <w:b/>
          <w:color w:val="1F3A5F"/>
          <w:sz w:val="26"/>
        </w:rPr>
        <w:t>4.2  Matrice de couverture</w:t>
      </w:r>
    </w:p>
    <w:tbl>
      <w:tblPr>
        <w:tblW w:type="auto" w:w="0"/>
        <w:jc w:val="center"/>
        <w:tblLook w:firstColumn="1" w:firstRow="1" w:lastColumn="0" w:lastRow="0" w:noHBand="0" w:noVBand="1" w:val="04A0"/>
      </w:tblPr>
      <w:tblGrid>
        <w:gridCol w:w="1994"/>
        <w:gridCol w:w="1994"/>
        <w:gridCol w:w="1994"/>
        <w:gridCol w:w="1994"/>
        <w:gridCol w:w="1994"/>
      </w:tblGrid>
      <w:tr>
        <w:tc>
          <w:tcPr>
            <w:tcW w:type="dxa" w:w="1984"/>
            <w:shd w:fill="1F3A5F" w:val="clear"/>
            <w:tcBorders>
              <w:top w:val="single" w:sz="8" w:color="1F3A5F"/>
              <w:left w:val="single" w:sz="8" w:color="1F3A5F"/>
              <w:bottom w:val="single" w:sz="8" w:color="1F3A5F"/>
              <w:right w:val="single" w:sz="8" w:color="1F3A5F"/>
            </w:tcBorders>
          </w:tcPr>
          <w:p>
            <w:pPr>
              <w:jc w:val="center"/>
            </w:pPr>
            <w:r/>
            <w:r>
              <w:rPr>
                <w:b/>
                <w:color w:val="FFFFFF"/>
                <w:sz w:val="20"/>
              </w:rPr>
              <w:t>Plateforme</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Solution</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Fréquence</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Mode</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Immutabilité</w:t>
            </w:r>
          </w:p>
        </w:tc>
      </w:tr>
      <w:tr>
        <w:tc>
          <w:tcPr>
            <w:tcW w:type="dxa" w:w="1984"/>
            <w:tcBorders>
              <w:top w:val="single" w:sz="6" w:color="999999"/>
              <w:left w:val="single" w:sz="6" w:color="999999"/>
              <w:bottom w:val="single" w:sz="6" w:color="999999"/>
              <w:right w:val="single" w:sz="6" w:color="999999"/>
            </w:tcBorders>
          </w:tcPr>
          <w:p>
            <w:r/>
            <w:r>
              <w:rPr>
                <w:sz w:val="20"/>
              </w:rPr>
              <w:t>Serveurs Windows / Linux</w:t>
            </w:r>
          </w:p>
        </w:tc>
        <w:tc>
          <w:tcPr>
            <w:tcW w:type="dxa" w:w="2268"/>
            <w:tcBorders>
              <w:top w:val="single" w:sz="6" w:color="999999"/>
              <w:left w:val="single" w:sz="6" w:color="999999"/>
              <w:bottom w:val="single" w:sz="6" w:color="999999"/>
              <w:right w:val="single" w:sz="6" w:color="999999"/>
            </w:tcBorders>
          </w:tcPr>
          <w:p>
            <w:r/>
            <w:r>
              <w:rPr>
                <w:sz w:val="20"/>
              </w:rPr>
              <w:t>Veeam B&amp;R + repository hardened</w:t>
            </w:r>
          </w:p>
        </w:tc>
        <w:tc>
          <w:tcPr>
            <w:tcW w:type="dxa" w:w="1701"/>
            <w:tcBorders>
              <w:top w:val="single" w:sz="6" w:color="999999"/>
              <w:left w:val="single" w:sz="6" w:color="999999"/>
              <w:bottom w:val="single" w:sz="6" w:color="999999"/>
              <w:right w:val="single" w:sz="6" w:color="999999"/>
            </w:tcBorders>
          </w:tcPr>
          <w:p>
            <w:r/>
            <w:r>
              <w:rPr>
                <w:sz w:val="20"/>
              </w:rPr>
              <w:t>Quotidien</w:t>
            </w:r>
          </w:p>
        </w:tc>
        <w:tc>
          <w:tcPr>
            <w:tcW w:type="dxa" w:w="1701"/>
            <w:tcBorders>
              <w:top w:val="single" w:sz="6" w:color="999999"/>
              <w:left w:val="single" w:sz="6" w:color="999999"/>
              <w:bottom w:val="single" w:sz="6" w:color="999999"/>
              <w:right w:val="single" w:sz="6" w:color="999999"/>
            </w:tcBorders>
          </w:tcPr>
          <w:p>
            <w:r/>
            <w:r>
              <w:rPr>
                <w:sz w:val="20"/>
              </w:rPr>
              <w:t>Image + incrémental</w:t>
            </w:r>
          </w:p>
        </w:tc>
        <w:tc>
          <w:tcPr>
            <w:tcW w:type="dxa" w:w="1701"/>
            <w:tcBorders>
              <w:top w:val="single" w:sz="6" w:color="999999"/>
              <w:left w:val="single" w:sz="6" w:color="999999"/>
              <w:bottom w:val="single" w:sz="6" w:color="999999"/>
              <w:right w:val="single" w:sz="6" w:color="999999"/>
            </w:tcBorders>
          </w:tcPr>
          <w:p>
            <w:r/>
            <w:r>
              <w:rPr>
                <w:sz w:val="20"/>
              </w:rPr>
              <w:t>Hardened repo WORM</w:t>
            </w:r>
          </w:p>
        </w:tc>
      </w:tr>
      <w:tr>
        <w:tc>
          <w:tcPr>
            <w:tcW w:type="dxa" w:w="1984"/>
            <w:shd w:fill="F8F6F0" w:val="clear"/>
            <w:tcBorders>
              <w:top w:val="single" w:sz="6" w:color="999999"/>
              <w:left w:val="single" w:sz="6" w:color="999999"/>
              <w:bottom w:val="single" w:sz="6" w:color="999999"/>
              <w:right w:val="single" w:sz="6" w:color="999999"/>
            </w:tcBorders>
          </w:tcPr>
          <w:p>
            <w:r/>
            <w:r>
              <w:rPr>
                <w:sz w:val="20"/>
              </w:rPr>
              <w:t>Bases de données SQL</w:t>
            </w:r>
          </w:p>
        </w:tc>
        <w:tc>
          <w:tcPr>
            <w:tcW w:type="dxa" w:w="2268"/>
            <w:shd w:fill="F8F6F0" w:val="clear"/>
            <w:tcBorders>
              <w:top w:val="single" w:sz="6" w:color="999999"/>
              <w:left w:val="single" w:sz="6" w:color="999999"/>
              <w:bottom w:val="single" w:sz="6" w:color="999999"/>
              <w:right w:val="single" w:sz="6" w:color="999999"/>
            </w:tcBorders>
          </w:tcPr>
          <w:p>
            <w:r/>
            <w:r>
              <w:rPr>
                <w:sz w:val="20"/>
              </w:rPr>
              <w:t>Native dump + Veeam application-aware</w:t>
            </w:r>
          </w:p>
        </w:tc>
        <w:tc>
          <w:tcPr>
            <w:tcW w:type="dxa" w:w="1701"/>
            <w:shd w:fill="F8F6F0" w:val="clear"/>
            <w:tcBorders>
              <w:top w:val="single" w:sz="6" w:color="999999"/>
              <w:left w:val="single" w:sz="6" w:color="999999"/>
              <w:bottom w:val="single" w:sz="6" w:color="999999"/>
              <w:right w:val="single" w:sz="6" w:color="999999"/>
            </w:tcBorders>
          </w:tcPr>
          <w:p>
            <w:r/>
            <w:r>
              <w:rPr>
                <w:sz w:val="20"/>
              </w:rPr>
              <w:t>Toutes les heures (log)</w:t>
            </w:r>
          </w:p>
        </w:tc>
        <w:tc>
          <w:tcPr>
            <w:tcW w:type="dxa" w:w="1701"/>
            <w:shd w:fill="F8F6F0" w:val="clear"/>
            <w:tcBorders>
              <w:top w:val="single" w:sz="6" w:color="999999"/>
              <w:left w:val="single" w:sz="6" w:color="999999"/>
              <w:bottom w:val="single" w:sz="6" w:color="999999"/>
              <w:right w:val="single" w:sz="6" w:color="999999"/>
            </w:tcBorders>
          </w:tcPr>
          <w:p>
            <w:r/>
            <w:r>
              <w:rPr>
                <w:sz w:val="20"/>
              </w:rPr>
              <w:t>Full hebdo + incr.</w:t>
            </w:r>
          </w:p>
        </w:tc>
        <w:tc>
          <w:tcPr>
            <w:tcW w:type="dxa" w:w="1701"/>
            <w:shd w:fill="F8F6F0" w:val="clear"/>
            <w:tcBorders>
              <w:top w:val="single" w:sz="6" w:color="999999"/>
              <w:left w:val="single" w:sz="6" w:color="999999"/>
              <w:bottom w:val="single" w:sz="6" w:color="999999"/>
              <w:right w:val="single" w:sz="6" w:color="999999"/>
            </w:tcBorders>
          </w:tcPr>
          <w:p>
            <w:r/>
            <w:r>
              <w:rPr>
                <w:sz w:val="20"/>
              </w:rPr>
              <w:t>Object Lock S3</w:t>
            </w:r>
          </w:p>
        </w:tc>
      </w:tr>
      <w:tr>
        <w:tc>
          <w:tcPr>
            <w:tcW w:type="dxa" w:w="1984"/>
            <w:tcBorders>
              <w:top w:val="single" w:sz="6" w:color="999999"/>
              <w:left w:val="single" w:sz="6" w:color="999999"/>
              <w:bottom w:val="single" w:sz="6" w:color="999999"/>
              <w:right w:val="single" w:sz="6" w:color="999999"/>
            </w:tcBorders>
          </w:tcPr>
          <w:p>
            <w:r/>
            <w:r>
              <w:rPr>
                <w:sz w:val="20"/>
              </w:rPr>
              <w:t>Microsoft 365</w:t>
            </w:r>
          </w:p>
        </w:tc>
        <w:tc>
          <w:tcPr>
            <w:tcW w:type="dxa" w:w="2268"/>
            <w:tcBorders>
              <w:top w:val="single" w:sz="6" w:color="999999"/>
              <w:left w:val="single" w:sz="6" w:color="999999"/>
              <w:bottom w:val="single" w:sz="6" w:color="999999"/>
              <w:right w:val="single" w:sz="6" w:color="999999"/>
            </w:tcBorders>
          </w:tcPr>
          <w:p>
            <w:r/>
            <w:r>
              <w:rPr>
                <w:sz w:val="20"/>
              </w:rPr>
              <w:t>Veeam Backup for M365 / Acronis</w:t>
            </w:r>
          </w:p>
        </w:tc>
        <w:tc>
          <w:tcPr>
            <w:tcW w:type="dxa" w:w="1701"/>
            <w:tcBorders>
              <w:top w:val="single" w:sz="6" w:color="999999"/>
              <w:left w:val="single" w:sz="6" w:color="999999"/>
              <w:bottom w:val="single" w:sz="6" w:color="999999"/>
              <w:right w:val="single" w:sz="6" w:color="999999"/>
            </w:tcBorders>
          </w:tcPr>
          <w:p>
            <w:r/>
            <w:r>
              <w:rPr>
                <w:sz w:val="20"/>
              </w:rPr>
              <w:t>Quotidien</w:t>
            </w:r>
          </w:p>
        </w:tc>
        <w:tc>
          <w:tcPr>
            <w:tcW w:type="dxa" w:w="1701"/>
            <w:tcBorders>
              <w:top w:val="single" w:sz="6" w:color="999999"/>
              <w:left w:val="single" w:sz="6" w:color="999999"/>
              <w:bottom w:val="single" w:sz="6" w:color="999999"/>
              <w:right w:val="single" w:sz="6" w:color="999999"/>
            </w:tcBorders>
          </w:tcPr>
          <w:p>
            <w:r/>
            <w:r>
              <w:rPr>
                <w:sz w:val="20"/>
              </w:rPr>
              <w:t>Item-level</w:t>
            </w:r>
          </w:p>
        </w:tc>
        <w:tc>
          <w:tcPr>
            <w:tcW w:type="dxa" w:w="1701"/>
            <w:tcBorders>
              <w:top w:val="single" w:sz="6" w:color="999999"/>
              <w:left w:val="single" w:sz="6" w:color="999999"/>
              <w:bottom w:val="single" w:sz="6" w:color="999999"/>
              <w:right w:val="single" w:sz="6" w:color="999999"/>
            </w:tcBorders>
          </w:tcPr>
          <w:p>
            <w:r/>
            <w:r>
              <w:rPr>
                <w:sz w:val="20"/>
              </w:rPr>
              <w:t>Object Lock S3</w:t>
            </w:r>
          </w:p>
        </w:tc>
      </w:tr>
      <w:tr>
        <w:tc>
          <w:tcPr>
            <w:tcW w:type="dxa" w:w="1984"/>
            <w:shd w:fill="F8F6F0" w:val="clear"/>
            <w:tcBorders>
              <w:top w:val="single" w:sz="6" w:color="999999"/>
              <w:left w:val="single" w:sz="6" w:color="999999"/>
              <w:bottom w:val="single" w:sz="6" w:color="999999"/>
              <w:right w:val="single" w:sz="6" w:color="999999"/>
            </w:tcBorders>
          </w:tcPr>
          <w:p>
            <w:r/>
            <w:r>
              <w:rPr>
                <w:sz w:val="20"/>
              </w:rPr>
              <w:t>Workloads cloud IaaS</w:t>
            </w:r>
          </w:p>
        </w:tc>
        <w:tc>
          <w:tcPr>
            <w:tcW w:type="dxa" w:w="2268"/>
            <w:shd w:fill="F8F6F0" w:val="clear"/>
            <w:tcBorders>
              <w:top w:val="single" w:sz="6" w:color="999999"/>
              <w:left w:val="single" w:sz="6" w:color="999999"/>
              <w:bottom w:val="single" w:sz="6" w:color="999999"/>
              <w:right w:val="single" w:sz="6" w:color="999999"/>
            </w:tcBorders>
          </w:tcPr>
          <w:p>
            <w:r/>
            <w:r>
              <w:rPr>
                <w:sz w:val="20"/>
              </w:rPr>
              <w:t>Snapshots + AWS Backup / Azure Backup</w:t>
            </w:r>
          </w:p>
        </w:tc>
        <w:tc>
          <w:tcPr>
            <w:tcW w:type="dxa" w:w="1701"/>
            <w:shd w:fill="F8F6F0" w:val="clear"/>
            <w:tcBorders>
              <w:top w:val="single" w:sz="6" w:color="999999"/>
              <w:left w:val="single" w:sz="6" w:color="999999"/>
              <w:bottom w:val="single" w:sz="6" w:color="999999"/>
              <w:right w:val="single" w:sz="6" w:color="999999"/>
            </w:tcBorders>
          </w:tcPr>
          <w:p>
            <w:r/>
            <w:r>
              <w:rPr>
                <w:sz w:val="20"/>
              </w:rPr>
              <w:t>Quotidien</w:t>
            </w:r>
          </w:p>
        </w:tc>
        <w:tc>
          <w:tcPr>
            <w:tcW w:type="dxa" w:w="1701"/>
            <w:shd w:fill="F8F6F0" w:val="clear"/>
            <w:tcBorders>
              <w:top w:val="single" w:sz="6" w:color="999999"/>
              <w:left w:val="single" w:sz="6" w:color="999999"/>
              <w:bottom w:val="single" w:sz="6" w:color="999999"/>
              <w:right w:val="single" w:sz="6" w:color="999999"/>
            </w:tcBorders>
          </w:tcPr>
          <w:p>
            <w:r/>
            <w:r>
              <w:rPr>
                <w:sz w:val="20"/>
              </w:rPr>
              <w:t>Snapshot + copie cross-region</w:t>
            </w:r>
          </w:p>
        </w:tc>
        <w:tc>
          <w:tcPr>
            <w:tcW w:type="dxa" w:w="1701"/>
            <w:shd w:fill="F8F6F0" w:val="clear"/>
            <w:tcBorders>
              <w:top w:val="single" w:sz="6" w:color="999999"/>
              <w:left w:val="single" w:sz="6" w:color="999999"/>
              <w:bottom w:val="single" w:sz="6" w:color="999999"/>
              <w:right w:val="single" w:sz="6" w:color="999999"/>
            </w:tcBorders>
          </w:tcPr>
          <w:p>
            <w:r/>
            <w:r>
              <w:rPr>
                <w:sz w:val="20"/>
              </w:rPr>
              <w:t>Vault Lock</w:t>
            </w:r>
          </w:p>
        </w:tc>
      </w:tr>
      <w:tr>
        <w:tc>
          <w:tcPr>
            <w:tcW w:type="dxa" w:w="1984"/>
            <w:tcBorders>
              <w:top w:val="single" w:sz="6" w:color="999999"/>
              <w:left w:val="single" w:sz="6" w:color="999999"/>
              <w:bottom w:val="single" w:sz="6" w:color="999999"/>
              <w:right w:val="single" w:sz="6" w:color="999999"/>
            </w:tcBorders>
          </w:tcPr>
          <w:p>
            <w:r/>
            <w:r>
              <w:rPr>
                <w:sz w:val="20"/>
              </w:rPr>
              <w:t>Postes de travail</w:t>
            </w:r>
          </w:p>
        </w:tc>
        <w:tc>
          <w:tcPr>
            <w:tcW w:type="dxa" w:w="2268"/>
            <w:tcBorders>
              <w:top w:val="single" w:sz="6" w:color="999999"/>
              <w:left w:val="single" w:sz="6" w:color="999999"/>
              <w:bottom w:val="single" w:sz="6" w:color="999999"/>
              <w:right w:val="single" w:sz="6" w:color="999999"/>
            </w:tcBorders>
          </w:tcPr>
          <w:p>
            <w:r/>
            <w:r>
              <w:rPr>
                <w:sz w:val="20"/>
              </w:rPr>
              <w:t>OneDrive / Workspace + Intune backup</w:t>
            </w:r>
          </w:p>
        </w:tc>
        <w:tc>
          <w:tcPr>
            <w:tcW w:type="dxa" w:w="1701"/>
            <w:tcBorders>
              <w:top w:val="single" w:sz="6" w:color="999999"/>
              <w:left w:val="single" w:sz="6" w:color="999999"/>
              <w:bottom w:val="single" w:sz="6" w:color="999999"/>
              <w:right w:val="single" w:sz="6" w:color="999999"/>
            </w:tcBorders>
          </w:tcPr>
          <w:p>
            <w:r/>
            <w:r>
              <w:rPr>
                <w:sz w:val="20"/>
              </w:rPr>
              <w:t>Continu (sync)</w:t>
            </w:r>
          </w:p>
        </w:tc>
        <w:tc>
          <w:tcPr>
            <w:tcW w:type="dxa" w:w="1701"/>
            <w:tcBorders>
              <w:top w:val="single" w:sz="6" w:color="999999"/>
              <w:left w:val="single" w:sz="6" w:color="999999"/>
              <w:bottom w:val="single" w:sz="6" w:color="999999"/>
              <w:right w:val="single" w:sz="6" w:color="999999"/>
            </w:tcBorders>
          </w:tcPr>
          <w:p>
            <w:r/>
            <w:r>
              <w:rPr>
                <w:sz w:val="20"/>
              </w:rPr>
              <w:t>Versioning</w:t>
            </w:r>
          </w:p>
        </w:tc>
        <w:tc>
          <w:tcPr>
            <w:tcW w:type="dxa" w:w="1701"/>
            <w:tcBorders>
              <w:top w:val="single" w:sz="6" w:color="999999"/>
              <w:left w:val="single" w:sz="6" w:color="999999"/>
              <w:bottom w:val="single" w:sz="6" w:color="999999"/>
              <w:right w:val="single" w:sz="6" w:color="999999"/>
            </w:tcBorders>
          </w:tcPr>
          <w:p>
            <w:r/>
            <w:r>
              <w:rPr>
                <w:sz w:val="20"/>
              </w:rPr>
              <w:t>Version history</w:t>
            </w:r>
          </w:p>
        </w:tc>
      </w:tr>
      <w:tr>
        <w:tc>
          <w:tcPr>
            <w:tcW w:type="dxa" w:w="1984"/>
            <w:shd w:fill="F8F6F0" w:val="clear"/>
            <w:tcBorders>
              <w:top w:val="single" w:sz="6" w:color="999999"/>
              <w:left w:val="single" w:sz="6" w:color="999999"/>
              <w:bottom w:val="single" w:sz="6" w:color="999999"/>
              <w:right w:val="single" w:sz="6" w:color="999999"/>
            </w:tcBorders>
          </w:tcPr>
          <w:p>
            <w:r/>
            <w:r>
              <w:rPr>
                <w:sz w:val="20"/>
              </w:rPr>
              <w:t>Code source</w:t>
            </w:r>
          </w:p>
        </w:tc>
        <w:tc>
          <w:tcPr>
            <w:tcW w:type="dxa" w:w="2268"/>
            <w:shd w:fill="F8F6F0" w:val="clear"/>
            <w:tcBorders>
              <w:top w:val="single" w:sz="6" w:color="999999"/>
              <w:left w:val="single" w:sz="6" w:color="999999"/>
              <w:bottom w:val="single" w:sz="6" w:color="999999"/>
              <w:right w:val="single" w:sz="6" w:color="999999"/>
            </w:tcBorders>
          </w:tcPr>
          <w:p>
            <w:r/>
            <w:r>
              <w:rPr>
                <w:sz w:val="20"/>
              </w:rPr>
              <w:t>Mirror Git externe + archive immuable</w:t>
            </w:r>
          </w:p>
        </w:tc>
        <w:tc>
          <w:tcPr>
            <w:tcW w:type="dxa" w:w="1701"/>
            <w:shd w:fill="F8F6F0" w:val="clear"/>
            <w:tcBorders>
              <w:top w:val="single" w:sz="6" w:color="999999"/>
              <w:left w:val="single" w:sz="6" w:color="999999"/>
              <w:bottom w:val="single" w:sz="6" w:color="999999"/>
              <w:right w:val="single" w:sz="6" w:color="999999"/>
            </w:tcBorders>
          </w:tcPr>
          <w:p>
            <w:r/>
            <w:r>
              <w:rPr>
                <w:sz w:val="20"/>
              </w:rPr>
              <w:t>Continu + hebdo</w:t>
            </w:r>
          </w:p>
        </w:tc>
        <w:tc>
          <w:tcPr>
            <w:tcW w:type="dxa" w:w="1701"/>
            <w:shd w:fill="F8F6F0" w:val="clear"/>
            <w:tcBorders>
              <w:top w:val="single" w:sz="6" w:color="999999"/>
              <w:left w:val="single" w:sz="6" w:color="999999"/>
              <w:bottom w:val="single" w:sz="6" w:color="999999"/>
              <w:right w:val="single" w:sz="6" w:color="999999"/>
            </w:tcBorders>
          </w:tcPr>
          <w:p>
            <w:r/>
            <w:r>
              <w:rPr>
                <w:sz w:val="20"/>
              </w:rPr>
              <w:t>Push + zip signé</w:t>
            </w:r>
          </w:p>
        </w:tc>
        <w:tc>
          <w:tcPr>
            <w:tcW w:type="dxa" w:w="1701"/>
            <w:shd w:fill="F8F6F0" w:val="clear"/>
            <w:tcBorders>
              <w:top w:val="single" w:sz="6" w:color="999999"/>
              <w:left w:val="single" w:sz="6" w:color="999999"/>
              <w:bottom w:val="single" w:sz="6" w:color="999999"/>
              <w:right w:val="single" w:sz="6" w:color="999999"/>
            </w:tcBorders>
          </w:tcPr>
          <w:p>
            <w:r/>
            <w:r>
              <w:rPr>
                <w:sz w:val="20"/>
              </w:rPr>
              <w:t>WORM</w:t>
            </w:r>
          </w:p>
        </w:tc>
      </w:tr>
      <w:tr>
        <w:tc>
          <w:tcPr>
            <w:tcW w:type="dxa" w:w="1984"/>
            <w:tcBorders>
              <w:top w:val="single" w:sz="6" w:color="999999"/>
              <w:left w:val="single" w:sz="6" w:color="999999"/>
              <w:bottom w:val="single" w:sz="6" w:color="999999"/>
              <w:right w:val="single" w:sz="6" w:color="999999"/>
            </w:tcBorders>
          </w:tcPr>
          <w:p>
            <w:r/>
            <w:r>
              <w:rPr>
                <w:sz w:val="20"/>
              </w:rPr>
              <w:t>Configurations réseau</w:t>
            </w:r>
          </w:p>
        </w:tc>
        <w:tc>
          <w:tcPr>
            <w:tcW w:type="dxa" w:w="2268"/>
            <w:tcBorders>
              <w:top w:val="single" w:sz="6" w:color="999999"/>
              <w:left w:val="single" w:sz="6" w:color="999999"/>
              <w:bottom w:val="single" w:sz="6" w:color="999999"/>
              <w:right w:val="single" w:sz="6" w:color="999999"/>
            </w:tcBorders>
          </w:tcPr>
          <w:p>
            <w:r/>
            <w:r>
              <w:rPr>
                <w:sz w:val="20"/>
              </w:rPr>
              <w:t>Export quotidien + GRC</w:t>
            </w:r>
          </w:p>
        </w:tc>
        <w:tc>
          <w:tcPr>
            <w:tcW w:type="dxa" w:w="1701"/>
            <w:tcBorders>
              <w:top w:val="single" w:sz="6" w:color="999999"/>
              <w:left w:val="single" w:sz="6" w:color="999999"/>
              <w:bottom w:val="single" w:sz="6" w:color="999999"/>
              <w:right w:val="single" w:sz="6" w:color="999999"/>
            </w:tcBorders>
          </w:tcPr>
          <w:p>
            <w:r/>
            <w:r>
              <w:rPr>
                <w:sz w:val="20"/>
              </w:rPr>
              <w:t>Quotidien</w:t>
            </w:r>
          </w:p>
        </w:tc>
        <w:tc>
          <w:tcPr>
            <w:tcW w:type="dxa" w:w="1701"/>
            <w:tcBorders>
              <w:top w:val="single" w:sz="6" w:color="999999"/>
              <w:left w:val="single" w:sz="6" w:color="999999"/>
              <w:bottom w:val="single" w:sz="6" w:color="999999"/>
              <w:right w:val="single" w:sz="6" w:color="999999"/>
            </w:tcBorders>
          </w:tcPr>
          <w:p>
            <w:r/>
            <w:r>
              <w:rPr>
                <w:sz w:val="20"/>
              </w:rPr>
              <w:t>Texte versionné</w:t>
            </w:r>
          </w:p>
        </w:tc>
        <w:tc>
          <w:tcPr>
            <w:tcW w:type="dxa" w:w="1701"/>
            <w:tcBorders>
              <w:top w:val="single" w:sz="6" w:color="999999"/>
              <w:left w:val="single" w:sz="6" w:color="999999"/>
              <w:bottom w:val="single" w:sz="6" w:color="999999"/>
              <w:right w:val="single" w:sz="6" w:color="999999"/>
            </w:tcBorders>
          </w:tcPr>
          <w:p>
            <w:r/>
            <w:r>
              <w:rPr>
                <w:sz w:val="20"/>
              </w:rPr>
              <w:t>Git signed</w:t>
            </w:r>
          </w:p>
        </w:tc>
      </w:tr>
    </w:tbl>
    <w:p>
      <w:pPr>
        <w:keepNext/>
        <w:spacing w:before="360" w:after="160"/>
        <w:pBdr>
          <w:bottom w:val="single" w:sz="6" w:color="C9A961"/>
        </w:pBdr>
      </w:pPr>
      <w:r>
        <w:rPr>
          <w:b/>
          <w:color w:val="1F3A5F"/>
          <w:sz w:val="32"/>
        </w:rPr>
        <w:t>5  Sauvegarde immutable anti-ransomware</w:t>
      </w:r>
    </w:p>
    <w:p>
      <w:pPr>
        <w:jc w:val="both"/>
      </w:pPr>
      <w:r>
        <w:rPr>
          <w:b w:val="0"/>
          <w:i w:val="0"/>
          <w:sz w:val="22"/>
        </w:rPr>
        <w:t>Une sauvegarde immutable est définie comme une sauvegarde qui ne peut être modifiée ni supprimée avant l'expiration d'une période de rétention prédéfinie, même par un administrateur. Elle constitue la dernière ligne de défense en cas de compromission massive.</w:t>
      </w:r>
    </w:p>
    <w:p>
      <w:pPr>
        <w:pStyle w:val="ListBullet"/>
        <w:ind w:left="283"/>
      </w:pPr>
      <w:r/>
      <w:r>
        <w:rPr>
          <w:sz w:val="22"/>
        </w:rPr>
        <w:t>Période d'immutabilité minimale : 30 jours (recommandé 60 jours)</w:t>
      </w:r>
    </w:p>
    <w:p>
      <w:pPr>
        <w:pStyle w:val="ListBullet"/>
        <w:ind w:left="283"/>
      </w:pPr>
      <w:r/>
      <w:r>
        <w:rPr>
          <w:sz w:val="22"/>
        </w:rPr>
        <w:t>Validation MFA obligatoire pour toute opération sur l'infrastructure de sauvegarde</w:t>
      </w:r>
    </w:p>
    <w:p>
      <w:pPr>
        <w:pStyle w:val="ListBullet"/>
        <w:ind w:left="283"/>
      </w:pPr>
      <w:r/>
      <w:r>
        <w:rPr>
          <w:sz w:val="22"/>
        </w:rPr>
        <w:t>Séparation administrative stricte : les comptes Backup Admin ne sont pas des comptes Domain Admin de production</w:t>
      </w:r>
    </w:p>
    <w:p>
      <w:pPr>
        <w:pStyle w:val="ListBullet"/>
        <w:ind w:left="283"/>
      </w:pPr>
      <w:r/>
      <w:r>
        <w:rPr>
          <w:sz w:val="22"/>
        </w:rPr>
        <w:t>Réseau de sauvegarde isolé (VLAN dédié, NGFW, pas de joining domain prod)</w:t>
      </w:r>
    </w:p>
    <w:p>
      <w:pPr>
        <w:pStyle w:val="ListBullet"/>
        <w:ind w:left="283"/>
      </w:pPr>
      <w:r/>
      <w:r>
        <w:rPr>
          <w:sz w:val="22"/>
        </w:rPr>
        <w:t>Chiffrement AES-256 at-rest et TLS 1.3 in-transit (cf. politique cryptographie)</w:t>
      </w:r>
    </w:p>
    <w:p>
      <w:pPr>
        <w:pStyle w:val="ListBullet"/>
        <w:ind w:left="283"/>
      </w:pPr>
      <w:r/>
      <w:r>
        <w:rPr>
          <w:sz w:val="22"/>
        </w:rPr>
        <w:t>Comptes de service à mot de passe coffré (PAM) avec rotation 30 jours</w:t>
      </w:r>
    </w:p>
    <w:p>
      <w:pPr>
        <w:keepNext/>
        <w:spacing w:before="360" w:after="160"/>
        <w:pBdr>
          <w:bottom w:val="single" w:sz="6" w:color="C9A961"/>
        </w:pBdr>
      </w:pPr>
      <w:r>
        <w:rPr>
          <w:b/>
          <w:color w:val="1F3A5F"/>
          <w:sz w:val="32"/>
        </w:rPr>
        <w:t>6  Sécurité des sauvegardes</w:t>
      </w:r>
    </w:p>
    <w:p>
      <w:pPr>
        <w:pStyle w:val="ListBullet"/>
        <w:ind w:left="283"/>
      </w:pPr>
      <w:r/>
      <w:r>
        <w:rPr>
          <w:sz w:val="22"/>
        </w:rPr>
        <w:t>Chiffrement : toutes les sauvegardes sont chiffrées AES-256-GCM ; clés conservées en HSM</w:t>
      </w:r>
    </w:p>
    <w:p>
      <w:pPr>
        <w:pStyle w:val="ListBullet"/>
        <w:ind w:left="283"/>
      </w:pPr>
      <w:r/>
      <w:r>
        <w:rPr>
          <w:sz w:val="22"/>
        </w:rPr>
        <w:t>Vérification intégrité : checksum SHA-256 vérifiée à chaque création et restauration</w:t>
      </w:r>
    </w:p>
    <w:p>
      <w:pPr>
        <w:pStyle w:val="ListBullet"/>
        <w:ind w:left="283"/>
      </w:pPr>
      <w:r/>
      <w:r>
        <w:rPr>
          <w:sz w:val="22"/>
        </w:rPr>
        <w:t>Journalisation : toute opération de sauvegarde / restauration est journalisée et exportée au SIEM (A.8.15)</w:t>
      </w:r>
    </w:p>
    <w:p>
      <w:pPr>
        <w:pStyle w:val="ListBullet"/>
        <w:ind w:left="283"/>
      </w:pPr>
      <w:r/>
      <w:r>
        <w:rPr>
          <w:sz w:val="22"/>
        </w:rPr>
        <w:t>Accès : RBAC strict — 4 rôles (Backup Admin, Restore Operator, Auditor, Read-only)</w:t>
      </w:r>
    </w:p>
    <w:p>
      <w:pPr>
        <w:pStyle w:val="ListBullet"/>
        <w:ind w:left="283"/>
      </w:pPr>
      <w:r/>
      <w:r>
        <w:rPr>
          <w:sz w:val="22"/>
        </w:rPr>
        <w:t>Stockage physique des bandes : armoire ignifuge classe 1, accès badge tracé</w:t>
      </w:r>
    </w:p>
    <w:p>
      <w:pPr>
        <w:pStyle w:val="ListBullet"/>
        <w:ind w:left="283"/>
      </w:pPr>
      <w:r/>
      <w:r>
        <w:rPr>
          <w:sz w:val="22"/>
        </w:rPr>
        <w:t>Transport hors-site : convoyeur certifié, conteneurs scellés, registre signé</w:t>
      </w:r>
    </w:p>
    <w:p>
      <w:pPr>
        <w:keepNext/>
        <w:spacing w:before="360" w:after="160"/>
        <w:pBdr>
          <w:bottom w:val="single" w:sz="6" w:color="C9A961"/>
        </w:pBdr>
      </w:pPr>
      <w:r>
        <w:rPr>
          <w:b/>
          <w:color w:val="1F3A5F"/>
          <w:sz w:val="32"/>
        </w:rPr>
        <w:t>7  Tests de restauration</w:t>
      </w:r>
    </w:p>
    <w:p>
      <w:pPr>
        <w:jc w:val="both"/>
      </w:pPr>
      <w:r>
        <w:rPr>
          <w:b w:val="0"/>
          <w:i w:val="0"/>
          <w:sz w:val="22"/>
        </w:rPr>
        <w:t>Aucune sauvegarde n'est considérée comme valide tant qu'elle n'a pas été testée en restauration.</w:t>
      </w:r>
    </w:p>
    <w:tbl>
      <w:tblPr>
        <w:tblW w:type="auto" w:w="0"/>
        <w:jc w:val="center"/>
        <w:tblLook w:firstColumn="1" w:firstRow="1" w:lastColumn="0" w:lastRow="0" w:noHBand="0" w:noVBand="1" w:val="04A0"/>
      </w:tblPr>
      <w:tblGrid>
        <w:gridCol w:w="2493"/>
        <w:gridCol w:w="2493"/>
        <w:gridCol w:w="2493"/>
        <w:gridCol w:w="2493"/>
      </w:tblGrid>
      <w:tr>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Type de test</w:t>
            </w:r>
          </w:p>
        </w:tc>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Périmètre</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Fréquence</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Responsable</w:t>
            </w:r>
          </w:p>
        </w:tc>
      </w:tr>
      <w:tr>
        <w:tc>
          <w:tcPr>
            <w:tcW w:type="dxa" w:w="2268"/>
            <w:tcBorders>
              <w:top w:val="single" w:sz="6" w:color="999999"/>
              <w:left w:val="single" w:sz="6" w:color="999999"/>
              <w:bottom w:val="single" w:sz="6" w:color="999999"/>
              <w:right w:val="single" w:sz="6" w:color="999999"/>
            </w:tcBorders>
          </w:tcPr>
          <w:p>
            <w:r/>
            <w:r>
              <w:rPr>
                <w:sz w:val="20"/>
              </w:rPr>
              <w:t>Restauration unitaire</w:t>
            </w:r>
          </w:p>
        </w:tc>
        <w:tc>
          <w:tcPr>
            <w:tcW w:type="dxa" w:w="2835"/>
            <w:tcBorders>
              <w:top w:val="single" w:sz="6" w:color="999999"/>
              <w:left w:val="single" w:sz="6" w:color="999999"/>
              <w:bottom w:val="single" w:sz="6" w:color="999999"/>
              <w:right w:val="single" w:sz="6" w:color="999999"/>
            </w:tcBorders>
          </w:tcPr>
          <w:p>
            <w:r/>
            <w:r>
              <w:rPr>
                <w:sz w:val="20"/>
              </w:rPr>
              <w:t>1 fichier / 1 mailbox / 1 row SQL</w:t>
            </w:r>
          </w:p>
        </w:tc>
        <w:tc>
          <w:tcPr>
            <w:tcW w:type="dxa" w:w="1701"/>
            <w:tcBorders>
              <w:top w:val="single" w:sz="6" w:color="999999"/>
              <w:left w:val="single" w:sz="6" w:color="999999"/>
              <w:bottom w:val="single" w:sz="6" w:color="999999"/>
              <w:right w:val="single" w:sz="6" w:color="999999"/>
            </w:tcBorders>
          </w:tcPr>
          <w:p>
            <w:r/>
            <w:r>
              <w:rPr>
                <w:sz w:val="20"/>
              </w:rPr>
              <w:t>Hebdomadaire</w:t>
            </w:r>
          </w:p>
        </w:tc>
        <w:tc>
          <w:tcPr>
            <w:tcW w:type="dxa" w:w="1701"/>
            <w:tcBorders>
              <w:top w:val="single" w:sz="6" w:color="999999"/>
              <w:left w:val="single" w:sz="6" w:color="999999"/>
              <w:bottom w:val="single" w:sz="6" w:color="999999"/>
              <w:right w:val="single" w:sz="6" w:color="999999"/>
            </w:tcBorders>
          </w:tcPr>
          <w:p>
            <w:r/>
            <w:r>
              <w:rPr>
                <w:sz w:val="20"/>
              </w:rPr>
              <w:t>Équipe Backup</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Restauration applicative</w:t>
            </w:r>
          </w:p>
        </w:tc>
        <w:tc>
          <w:tcPr>
            <w:tcW w:type="dxa" w:w="2835"/>
            <w:shd w:fill="F8F6F0" w:val="clear"/>
            <w:tcBorders>
              <w:top w:val="single" w:sz="6" w:color="999999"/>
              <w:left w:val="single" w:sz="6" w:color="999999"/>
              <w:bottom w:val="single" w:sz="6" w:color="999999"/>
              <w:right w:val="single" w:sz="6" w:color="999999"/>
            </w:tcBorders>
          </w:tcPr>
          <w:p>
            <w:r/>
            <w:r>
              <w:rPr>
                <w:sz w:val="20"/>
              </w:rPr>
              <w:t>1 application complète</w:t>
            </w:r>
          </w:p>
        </w:tc>
        <w:tc>
          <w:tcPr>
            <w:tcW w:type="dxa" w:w="1701"/>
            <w:shd w:fill="F8F6F0" w:val="clear"/>
            <w:tcBorders>
              <w:top w:val="single" w:sz="6" w:color="999999"/>
              <w:left w:val="single" w:sz="6" w:color="999999"/>
              <w:bottom w:val="single" w:sz="6" w:color="999999"/>
              <w:right w:val="single" w:sz="6" w:color="999999"/>
            </w:tcBorders>
          </w:tcPr>
          <w:p>
            <w:r/>
            <w:r>
              <w:rPr>
                <w:sz w:val="20"/>
              </w:rPr>
              <w:t>Mensuel</w:t>
            </w:r>
          </w:p>
        </w:tc>
        <w:tc>
          <w:tcPr>
            <w:tcW w:type="dxa" w:w="1701"/>
            <w:shd w:fill="F8F6F0" w:val="clear"/>
            <w:tcBorders>
              <w:top w:val="single" w:sz="6" w:color="999999"/>
              <w:left w:val="single" w:sz="6" w:color="999999"/>
              <w:bottom w:val="single" w:sz="6" w:color="999999"/>
              <w:right w:val="single" w:sz="6" w:color="999999"/>
            </w:tcBorders>
          </w:tcPr>
          <w:p>
            <w:r/>
            <w:r>
              <w:rPr>
                <w:sz w:val="20"/>
              </w:rPr>
              <w:t>Équipe Production</w:t>
            </w:r>
          </w:p>
        </w:tc>
      </w:tr>
      <w:tr>
        <w:tc>
          <w:tcPr>
            <w:tcW w:type="dxa" w:w="2268"/>
            <w:tcBorders>
              <w:top w:val="single" w:sz="6" w:color="999999"/>
              <w:left w:val="single" w:sz="6" w:color="999999"/>
              <w:bottom w:val="single" w:sz="6" w:color="999999"/>
              <w:right w:val="single" w:sz="6" w:color="999999"/>
            </w:tcBorders>
          </w:tcPr>
          <w:p>
            <w:r/>
            <w:r>
              <w:rPr>
                <w:sz w:val="20"/>
              </w:rPr>
              <w:t>Restauration serveur complète</w:t>
            </w:r>
          </w:p>
        </w:tc>
        <w:tc>
          <w:tcPr>
            <w:tcW w:type="dxa" w:w="2835"/>
            <w:tcBorders>
              <w:top w:val="single" w:sz="6" w:color="999999"/>
              <w:left w:val="single" w:sz="6" w:color="999999"/>
              <w:bottom w:val="single" w:sz="6" w:color="999999"/>
              <w:right w:val="single" w:sz="6" w:color="999999"/>
            </w:tcBorders>
          </w:tcPr>
          <w:p>
            <w:r/>
            <w:r>
              <w:rPr>
                <w:sz w:val="20"/>
              </w:rPr>
              <w:t>1 VM / 1 serveur</w:t>
            </w:r>
          </w:p>
        </w:tc>
        <w:tc>
          <w:tcPr>
            <w:tcW w:type="dxa" w:w="1701"/>
            <w:tcBorders>
              <w:top w:val="single" w:sz="6" w:color="999999"/>
              <w:left w:val="single" w:sz="6" w:color="999999"/>
              <w:bottom w:val="single" w:sz="6" w:color="999999"/>
              <w:right w:val="single" w:sz="6" w:color="999999"/>
            </w:tcBorders>
          </w:tcPr>
          <w:p>
            <w:r/>
            <w:r>
              <w:rPr>
                <w:sz w:val="20"/>
              </w:rPr>
              <w:t>Trimestriel</w:t>
            </w:r>
          </w:p>
        </w:tc>
        <w:tc>
          <w:tcPr>
            <w:tcW w:type="dxa" w:w="1701"/>
            <w:tcBorders>
              <w:top w:val="single" w:sz="6" w:color="999999"/>
              <w:left w:val="single" w:sz="6" w:color="999999"/>
              <w:bottom w:val="single" w:sz="6" w:color="999999"/>
              <w:right w:val="single" w:sz="6" w:color="999999"/>
            </w:tcBorders>
          </w:tcPr>
          <w:p>
            <w:r/>
            <w:r>
              <w:rPr>
                <w:sz w:val="20"/>
              </w:rPr>
              <w:t>Équipe Production</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Bascule PRA partielle</w:t>
            </w:r>
          </w:p>
        </w:tc>
        <w:tc>
          <w:tcPr>
            <w:tcW w:type="dxa" w:w="2835"/>
            <w:shd w:fill="F8F6F0" w:val="clear"/>
            <w:tcBorders>
              <w:top w:val="single" w:sz="6" w:color="999999"/>
              <w:left w:val="single" w:sz="6" w:color="999999"/>
              <w:bottom w:val="single" w:sz="6" w:color="999999"/>
              <w:right w:val="single" w:sz="6" w:color="999999"/>
            </w:tcBorders>
          </w:tcPr>
          <w:p>
            <w:r/>
            <w:r>
              <w:rPr>
                <w:sz w:val="20"/>
              </w:rPr>
              <w:t>Workload P1 sur DC secondaire</w:t>
            </w:r>
          </w:p>
        </w:tc>
        <w:tc>
          <w:tcPr>
            <w:tcW w:type="dxa" w:w="1701"/>
            <w:shd w:fill="F8F6F0" w:val="clear"/>
            <w:tcBorders>
              <w:top w:val="single" w:sz="6" w:color="999999"/>
              <w:left w:val="single" w:sz="6" w:color="999999"/>
              <w:bottom w:val="single" w:sz="6" w:color="999999"/>
              <w:right w:val="single" w:sz="6" w:color="999999"/>
            </w:tcBorders>
          </w:tcPr>
          <w:p>
            <w:r/>
            <w:r>
              <w:rPr>
                <w:sz w:val="20"/>
              </w:rPr>
              <w:t>Semestriel</w:t>
            </w:r>
          </w:p>
        </w:tc>
        <w:tc>
          <w:tcPr>
            <w:tcW w:type="dxa" w:w="1701"/>
            <w:shd w:fill="F8F6F0" w:val="clear"/>
            <w:tcBorders>
              <w:top w:val="single" w:sz="6" w:color="999999"/>
              <w:left w:val="single" w:sz="6" w:color="999999"/>
              <w:bottom w:val="single" w:sz="6" w:color="999999"/>
              <w:right w:val="single" w:sz="6" w:color="999999"/>
            </w:tcBorders>
          </w:tcPr>
          <w:p>
            <w:r/>
            <w:r>
              <w:rPr>
                <w:sz w:val="20"/>
              </w:rPr>
              <w:t>DSI + RSSI</w:t>
            </w:r>
          </w:p>
        </w:tc>
      </w:tr>
      <w:tr>
        <w:tc>
          <w:tcPr>
            <w:tcW w:type="dxa" w:w="2268"/>
            <w:tcBorders>
              <w:top w:val="single" w:sz="6" w:color="999999"/>
              <w:left w:val="single" w:sz="6" w:color="999999"/>
              <w:bottom w:val="single" w:sz="6" w:color="999999"/>
              <w:right w:val="single" w:sz="6" w:color="999999"/>
            </w:tcBorders>
          </w:tcPr>
          <w:p>
            <w:r/>
            <w:r>
              <w:rPr>
                <w:sz w:val="20"/>
              </w:rPr>
              <w:t>Exercice PRA complet (PCA)</w:t>
            </w:r>
          </w:p>
        </w:tc>
        <w:tc>
          <w:tcPr>
            <w:tcW w:type="dxa" w:w="2835"/>
            <w:tcBorders>
              <w:top w:val="single" w:sz="6" w:color="999999"/>
              <w:left w:val="single" w:sz="6" w:color="999999"/>
              <w:bottom w:val="single" w:sz="6" w:color="999999"/>
              <w:right w:val="single" w:sz="6" w:color="999999"/>
            </w:tcBorders>
          </w:tcPr>
          <w:p>
            <w:r/>
            <w:r>
              <w:rPr>
                <w:sz w:val="20"/>
              </w:rPr>
              <w:t>Périmètre P1 entier</w:t>
            </w:r>
          </w:p>
        </w:tc>
        <w:tc>
          <w:tcPr>
            <w:tcW w:type="dxa" w:w="1701"/>
            <w:tcBorders>
              <w:top w:val="single" w:sz="6" w:color="999999"/>
              <w:left w:val="single" w:sz="6" w:color="999999"/>
              <w:bottom w:val="single" w:sz="6" w:color="999999"/>
              <w:right w:val="single" w:sz="6" w:color="999999"/>
            </w:tcBorders>
          </w:tcPr>
          <w:p>
            <w:r/>
            <w:r>
              <w:rPr>
                <w:sz w:val="20"/>
              </w:rPr>
              <w:t>Annuel</w:t>
            </w:r>
          </w:p>
        </w:tc>
        <w:tc>
          <w:tcPr>
            <w:tcW w:type="dxa" w:w="1701"/>
            <w:tcBorders>
              <w:top w:val="single" w:sz="6" w:color="999999"/>
              <w:left w:val="single" w:sz="6" w:color="999999"/>
              <w:bottom w:val="single" w:sz="6" w:color="999999"/>
              <w:right w:val="single" w:sz="6" w:color="999999"/>
            </w:tcBorders>
          </w:tcPr>
          <w:p>
            <w:r/>
            <w:r>
              <w:rPr>
                <w:sz w:val="20"/>
              </w:rPr>
              <w:t>DSI + RSSI + Métier</w:t>
            </w:r>
          </w:p>
        </w:tc>
      </w:tr>
    </w:tbl>
    <w:p>
      <w:pPr>
        <w:keepNext/>
        <w:spacing w:before="360" w:after="160"/>
        <w:pBdr>
          <w:bottom w:val="single" w:sz="6" w:color="C9A961"/>
        </w:pBdr>
      </w:pPr>
      <w:r>
        <w:rPr>
          <w:b/>
          <w:color w:val="1F3A5F"/>
          <w:sz w:val="32"/>
        </w:rPr>
        <w:t>8  Rôles et responsabilités</w:t>
      </w:r>
    </w:p>
    <w:p>
      <w:pPr>
        <w:pStyle w:val="ListBullet"/>
        <w:ind w:left="283"/>
      </w:pPr>
      <w:r/>
      <w:r>
        <w:rPr>
          <w:sz w:val="22"/>
        </w:rPr>
        <w:t>Direction : valide la politique, approuve la stratégie de sauvegarde et alloue les ressources</w:t>
      </w:r>
    </w:p>
    <w:p>
      <w:pPr>
        <w:pStyle w:val="ListBullet"/>
        <w:ind w:left="283"/>
      </w:pPr>
      <w:r/>
      <w:r>
        <w:rPr>
          <w:sz w:val="22"/>
        </w:rPr>
        <w:t>RSSI : définit les exigences, audite la conformité, valide les tests</w:t>
      </w:r>
    </w:p>
    <w:p>
      <w:pPr>
        <w:pStyle w:val="ListBullet"/>
        <w:ind w:left="283"/>
      </w:pPr>
      <w:r/>
      <w:r>
        <w:rPr>
          <w:sz w:val="22"/>
        </w:rPr>
        <w:t>DSI : met en œuvre, exploite et maintient l'infrastructure de sauvegarde</w:t>
      </w:r>
    </w:p>
    <w:p>
      <w:pPr>
        <w:pStyle w:val="ListBullet"/>
        <w:ind w:left="283"/>
      </w:pPr>
      <w:r/>
      <w:r>
        <w:rPr>
          <w:sz w:val="22"/>
        </w:rPr>
        <w:t>Owner d'application : valide RTO/RPO, participe aux tests de restauration applicative</w:t>
      </w:r>
    </w:p>
    <w:p>
      <w:pPr>
        <w:pStyle w:val="ListBullet"/>
        <w:ind w:left="283"/>
      </w:pPr>
      <w:r/>
      <w:r>
        <w:rPr>
          <w:sz w:val="22"/>
        </w:rPr>
        <w:t>Utilisateur final : signale toute donnée critique non sauvegardée à son manager</w:t>
      </w:r>
    </w:p>
    <w:p>
      <w:pPr>
        <w:keepNext/>
        <w:spacing w:before="360" w:after="160"/>
        <w:pBdr>
          <w:bottom w:val="single" w:sz="6" w:color="C9A961"/>
        </w:pBdr>
      </w:pPr>
      <w:r>
        <w:rPr>
          <w:b/>
          <w:color w:val="1F3A5F"/>
          <w:sz w:val="32"/>
        </w:rPr>
        <w:t>9  Indicateurs et reporting</w:t>
      </w:r>
    </w:p>
    <w:tbl>
      <w:tblPr>
        <w:tblW w:type="auto" w:w="0"/>
        <w:jc w:val="center"/>
        <w:tblLook w:firstColumn="1" w:firstRow="1" w:lastColumn="0" w:lastRow="0" w:noHBand="0" w:noVBand="1" w:val="04A0"/>
      </w:tblPr>
      <w:tblGrid>
        <w:gridCol w:w="3324"/>
        <w:gridCol w:w="3324"/>
        <w:gridCol w:w="3324"/>
      </w:tblGrid>
      <w:tr>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Indicateur</w:t>
            </w:r>
          </w:p>
        </w:tc>
        <w:tc>
          <w:tcPr>
            <w:tcW w:type="dxa" w:w="3402"/>
            <w:shd w:fill="1F3A5F" w:val="clear"/>
            <w:tcBorders>
              <w:top w:val="single" w:sz="8" w:color="1F3A5F"/>
              <w:left w:val="single" w:sz="8" w:color="1F3A5F"/>
              <w:bottom w:val="single" w:sz="8" w:color="1F3A5F"/>
              <w:right w:val="single" w:sz="8" w:color="1F3A5F"/>
            </w:tcBorders>
          </w:tcPr>
          <w:p>
            <w:pPr>
              <w:jc w:val="center"/>
            </w:pPr>
            <w:r/>
            <w:r>
              <w:rPr>
                <w:b/>
                <w:color w:val="FFFFFF"/>
                <w:sz w:val="20"/>
              </w:rPr>
              <w:t>Définition</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Cible</w:t>
            </w:r>
          </w:p>
        </w:tc>
      </w:tr>
      <w:tr>
        <w:tc>
          <w:tcPr>
            <w:tcW w:type="dxa" w:w="2835"/>
            <w:tcBorders>
              <w:top w:val="single" w:sz="6" w:color="999999"/>
              <w:left w:val="single" w:sz="6" w:color="999999"/>
              <w:bottom w:val="single" w:sz="6" w:color="999999"/>
              <w:right w:val="single" w:sz="6" w:color="999999"/>
            </w:tcBorders>
          </w:tcPr>
          <w:p>
            <w:r/>
            <w:r>
              <w:rPr>
                <w:sz w:val="20"/>
              </w:rPr>
              <w:t>Taux de réussite sauvegarde</w:t>
            </w:r>
          </w:p>
        </w:tc>
        <w:tc>
          <w:tcPr>
            <w:tcW w:type="dxa" w:w="3402"/>
            <w:tcBorders>
              <w:top w:val="single" w:sz="6" w:color="999999"/>
              <w:left w:val="single" w:sz="6" w:color="999999"/>
              <w:bottom w:val="single" w:sz="6" w:color="999999"/>
              <w:right w:val="single" w:sz="6" w:color="999999"/>
            </w:tcBorders>
          </w:tcPr>
          <w:p>
            <w:r/>
            <w:r>
              <w:rPr>
                <w:sz w:val="20"/>
              </w:rPr>
              <w:t>Jobs OK / Jobs planifiés</w:t>
            </w:r>
          </w:p>
        </w:tc>
        <w:tc>
          <w:tcPr>
            <w:tcW w:type="dxa" w:w="2268"/>
            <w:tcBorders>
              <w:top w:val="single" w:sz="6" w:color="999999"/>
              <w:left w:val="single" w:sz="6" w:color="999999"/>
              <w:bottom w:val="single" w:sz="6" w:color="999999"/>
              <w:right w:val="single" w:sz="6" w:color="999999"/>
            </w:tcBorders>
          </w:tcPr>
          <w:p>
            <w:r/>
            <w:r>
              <w:rPr>
                <w:sz w:val="20"/>
              </w:rPr>
              <w:t>&gt;= 99%</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Délai détection échec</w:t>
            </w:r>
          </w:p>
        </w:tc>
        <w:tc>
          <w:tcPr>
            <w:tcW w:type="dxa" w:w="3402"/>
            <w:shd w:fill="F8F6F0" w:val="clear"/>
            <w:tcBorders>
              <w:top w:val="single" w:sz="6" w:color="999999"/>
              <w:left w:val="single" w:sz="6" w:color="999999"/>
              <w:bottom w:val="single" w:sz="6" w:color="999999"/>
              <w:right w:val="single" w:sz="6" w:color="999999"/>
            </w:tcBorders>
          </w:tcPr>
          <w:p>
            <w:r/>
            <w:r>
              <w:rPr>
                <w:sz w:val="20"/>
              </w:rPr>
              <w:t>Temps entre échec et alerte</w:t>
            </w:r>
          </w:p>
        </w:tc>
        <w:tc>
          <w:tcPr>
            <w:tcW w:type="dxa" w:w="2268"/>
            <w:shd w:fill="F8F6F0" w:val="clear"/>
            <w:tcBorders>
              <w:top w:val="single" w:sz="6" w:color="999999"/>
              <w:left w:val="single" w:sz="6" w:color="999999"/>
              <w:bottom w:val="single" w:sz="6" w:color="999999"/>
              <w:right w:val="single" w:sz="6" w:color="999999"/>
            </w:tcBorders>
          </w:tcPr>
          <w:p>
            <w:r/>
            <w:r>
              <w:rPr>
                <w:sz w:val="20"/>
              </w:rPr>
              <w:t>&lt; 15 min</w:t>
            </w:r>
          </w:p>
        </w:tc>
      </w:tr>
      <w:tr>
        <w:tc>
          <w:tcPr>
            <w:tcW w:type="dxa" w:w="2835"/>
            <w:tcBorders>
              <w:top w:val="single" w:sz="6" w:color="999999"/>
              <w:left w:val="single" w:sz="6" w:color="999999"/>
              <w:bottom w:val="single" w:sz="6" w:color="999999"/>
              <w:right w:val="single" w:sz="6" w:color="999999"/>
            </w:tcBorders>
          </w:tcPr>
          <w:p>
            <w:r/>
            <w:r>
              <w:rPr>
                <w:sz w:val="20"/>
              </w:rPr>
              <w:t>Taux de réussite restauration test</w:t>
            </w:r>
          </w:p>
        </w:tc>
        <w:tc>
          <w:tcPr>
            <w:tcW w:type="dxa" w:w="3402"/>
            <w:tcBorders>
              <w:top w:val="single" w:sz="6" w:color="999999"/>
              <w:left w:val="single" w:sz="6" w:color="999999"/>
              <w:bottom w:val="single" w:sz="6" w:color="999999"/>
              <w:right w:val="single" w:sz="6" w:color="999999"/>
            </w:tcBorders>
          </w:tcPr>
          <w:p>
            <w:r/>
            <w:r>
              <w:rPr>
                <w:sz w:val="20"/>
              </w:rPr>
              <w:t>Tests OK / Tests planifiés</w:t>
            </w:r>
          </w:p>
        </w:tc>
        <w:tc>
          <w:tcPr>
            <w:tcW w:type="dxa" w:w="2268"/>
            <w:tcBorders>
              <w:top w:val="single" w:sz="6" w:color="999999"/>
              <w:left w:val="single" w:sz="6" w:color="999999"/>
              <w:bottom w:val="single" w:sz="6" w:color="999999"/>
              <w:right w:val="single" w:sz="6" w:color="999999"/>
            </w:tcBorders>
          </w:tcPr>
          <w:p>
            <w:r/>
            <w:r>
              <w:rPr>
                <w:sz w:val="20"/>
              </w:rPr>
              <w:t>100%</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Couverture P1</w:t>
            </w:r>
          </w:p>
        </w:tc>
        <w:tc>
          <w:tcPr>
            <w:tcW w:type="dxa" w:w="3402"/>
            <w:shd w:fill="F8F6F0" w:val="clear"/>
            <w:tcBorders>
              <w:top w:val="single" w:sz="6" w:color="999999"/>
              <w:left w:val="single" w:sz="6" w:color="999999"/>
              <w:bottom w:val="single" w:sz="6" w:color="999999"/>
              <w:right w:val="single" w:sz="6" w:color="999999"/>
            </w:tcBorders>
          </w:tcPr>
          <w:p>
            <w:r/>
            <w:r>
              <w:rPr>
                <w:sz w:val="20"/>
              </w:rPr>
              <w:t>P1 sauvegardés / P1 total</w:t>
            </w:r>
          </w:p>
        </w:tc>
        <w:tc>
          <w:tcPr>
            <w:tcW w:type="dxa" w:w="2268"/>
            <w:shd w:fill="F8F6F0" w:val="clear"/>
            <w:tcBorders>
              <w:top w:val="single" w:sz="6" w:color="999999"/>
              <w:left w:val="single" w:sz="6" w:color="999999"/>
              <w:bottom w:val="single" w:sz="6" w:color="999999"/>
              <w:right w:val="single" w:sz="6" w:color="999999"/>
            </w:tcBorders>
          </w:tcPr>
          <w:p>
            <w:r/>
            <w:r>
              <w:rPr>
                <w:sz w:val="20"/>
              </w:rPr>
              <w:t>100%</w:t>
            </w:r>
          </w:p>
        </w:tc>
      </w:tr>
      <w:tr>
        <w:tc>
          <w:tcPr>
            <w:tcW w:type="dxa" w:w="2835"/>
            <w:tcBorders>
              <w:top w:val="single" w:sz="6" w:color="999999"/>
              <w:left w:val="single" w:sz="6" w:color="999999"/>
              <w:bottom w:val="single" w:sz="6" w:color="999999"/>
              <w:right w:val="single" w:sz="6" w:color="999999"/>
            </w:tcBorders>
          </w:tcPr>
          <w:p>
            <w:r/>
            <w:r>
              <w:rPr>
                <w:sz w:val="20"/>
              </w:rPr>
              <w:t>Couverture immutable P1</w:t>
            </w:r>
          </w:p>
        </w:tc>
        <w:tc>
          <w:tcPr>
            <w:tcW w:type="dxa" w:w="3402"/>
            <w:tcBorders>
              <w:top w:val="single" w:sz="6" w:color="999999"/>
              <w:left w:val="single" w:sz="6" w:color="999999"/>
              <w:bottom w:val="single" w:sz="6" w:color="999999"/>
              <w:right w:val="single" w:sz="6" w:color="999999"/>
            </w:tcBorders>
          </w:tcPr>
          <w:p>
            <w:r/>
            <w:r>
              <w:rPr>
                <w:sz w:val="20"/>
              </w:rPr>
              <w:t>P1 immutables / P1 total</w:t>
            </w:r>
          </w:p>
        </w:tc>
        <w:tc>
          <w:tcPr>
            <w:tcW w:type="dxa" w:w="2268"/>
            <w:tcBorders>
              <w:top w:val="single" w:sz="6" w:color="999999"/>
              <w:left w:val="single" w:sz="6" w:color="999999"/>
              <w:bottom w:val="single" w:sz="6" w:color="999999"/>
              <w:right w:val="single" w:sz="6" w:color="999999"/>
            </w:tcBorders>
          </w:tcPr>
          <w:p>
            <w:r/>
            <w:r>
              <w:rPr>
                <w:sz w:val="20"/>
              </w:rPr>
              <w:t>100%</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RTO réel mesuré (test annuel)</w:t>
            </w:r>
          </w:p>
        </w:tc>
        <w:tc>
          <w:tcPr>
            <w:tcW w:type="dxa" w:w="3402"/>
            <w:shd w:fill="F8F6F0" w:val="clear"/>
            <w:tcBorders>
              <w:top w:val="single" w:sz="6" w:color="999999"/>
              <w:left w:val="single" w:sz="6" w:color="999999"/>
              <w:bottom w:val="single" w:sz="6" w:color="999999"/>
              <w:right w:val="single" w:sz="6" w:color="999999"/>
            </w:tcBorders>
          </w:tcPr>
          <w:p>
            <w:r/>
            <w:r>
              <w:rPr>
                <w:sz w:val="20"/>
              </w:rPr>
              <w:t>Temps de remise en service</w:t>
            </w:r>
          </w:p>
        </w:tc>
        <w:tc>
          <w:tcPr>
            <w:tcW w:type="dxa" w:w="2268"/>
            <w:shd w:fill="F8F6F0" w:val="clear"/>
            <w:tcBorders>
              <w:top w:val="single" w:sz="6" w:color="999999"/>
              <w:left w:val="single" w:sz="6" w:color="999999"/>
              <w:bottom w:val="single" w:sz="6" w:color="999999"/>
              <w:right w:val="single" w:sz="6" w:color="999999"/>
            </w:tcBorders>
          </w:tcPr>
          <w:p>
            <w:r/>
            <w:r>
              <w:rPr>
                <w:sz w:val="20"/>
              </w:rPr>
              <w:t>&lt;= RTO cible</w:t>
            </w:r>
          </w:p>
        </w:tc>
      </w:tr>
    </w:tbl>
    <w:p>
      <w:pPr>
        <w:keepNext/>
        <w:spacing w:before="360" w:after="160"/>
        <w:pBdr>
          <w:bottom w:val="single" w:sz="6" w:color="C9A961"/>
        </w:pBdr>
      </w:pPr>
      <w:r>
        <w:rPr>
          <w:b/>
          <w:color w:val="1F3A5F"/>
          <w:sz w:val="32"/>
        </w:rPr>
        <w:t>10  Revue et amélioration</w:t>
      </w:r>
    </w:p>
    <w:p>
      <w:pPr>
        <w:pStyle w:val="ListBullet"/>
        <w:ind w:left="283"/>
      </w:pPr>
      <w:r/>
      <w:r>
        <w:rPr>
          <w:sz w:val="22"/>
        </w:rPr>
        <w:t>Revue annuelle de la politique en revue de direction</w:t>
      </w:r>
    </w:p>
    <w:p>
      <w:pPr>
        <w:pStyle w:val="ListBullet"/>
        <w:ind w:left="283"/>
      </w:pPr>
      <w:r/>
      <w:r>
        <w:rPr>
          <w:sz w:val="22"/>
        </w:rPr>
        <w:t>Mise à jour à chaque évolution majeure (nouvelle plateforme, nouveau RTO/RPO contractuel)</w:t>
      </w:r>
    </w:p>
    <w:p>
      <w:pPr>
        <w:pStyle w:val="ListBullet"/>
        <w:ind w:left="283"/>
      </w:pPr>
      <w:r/>
      <w:r>
        <w:rPr>
          <w:sz w:val="22"/>
        </w:rPr>
        <w:t>Retour d'expérience après chaque incident impliquant une restauration</w:t>
      </w:r>
    </w:p>
    <w:p>
      <w:pPr>
        <w:keepNext/>
        <w:spacing w:before="360" w:after="160"/>
        <w:pBdr>
          <w:bottom w:val="single" w:sz="6" w:color="C9A961"/>
        </w:pBdr>
      </w:pPr>
      <w:r>
        <w:rPr>
          <w:b/>
          <w:color w:val="1F3A5F"/>
          <w:sz w:val="32"/>
        </w:rPr>
        <w:t>11  Validation et signatures</w:t>
      </w:r>
    </w:p>
    <w:p>
      <w:pPr>
        <w:keepNext/>
        <w:spacing w:before="280" w:after="120"/>
      </w:pPr>
      <w:r>
        <w:rPr>
          <w:b/>
          <w:color w:val="1F3A5F"/>
          <w:sz w:val="26"/>
        </w:rPr>
        <w:t>—  Signatures et approbation</w:t>
      </w:r>
    </w:p>
    <w:tbl>
      <w:tblPr>
        <w:tblW w:type="auto" w:w="0"/>
        <w:jc w:val="center"/>
        <w:tblLook w:firstColumn="1" w:firstRow="1" w:lastColumn="0" w:lastRow="0" w:noHBand="0" w:noVBand="1" w:val="04A0"/>
      </w:tblPr>
      <w:tblGrid>
        <w:gridCol w:w="3324"/>
        <w:gridCol w:w="3324"/>
        <w:gridCol w:w="3324"/>
      </w:tblGrid>
      <w:tr>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Rédigé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Vérifié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Approuvé par</w:t>
            </w:r>
          </w:p>
        </w:tc>
      </w:tr>
      <w:tr>
        <w:tc>
          <w:tcPr>
            <w:tcW w:type="dxa" w:w="3324"/>
            <w:tcBorders>
              <w:top w:val="single" w:sz="6" w:color="999999"/>
              <w:left w:val="single" w:sz="6" w:color="999999"/>
              <w:bottom w:val="single" w:sz="6" w:color="999999"/>
              <w:right w:val="single" w:sz="6" w:color="999999"/>
            </w:tcBorders>
          </w:tcPr>
          <w:p>
            <w:r/>
            <w:r>
              <w:rPr>
                <w:sz w:val="20"/>
              </w:rPr>
              <w:t>RSSI / Pilote SMSI</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Comité sécurité</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Direction générale</w:t>
              <w:br/>
              <w:t>Nom : ____________________</w:t>
              <w:br/>
              <w:t>Date : ____________________</w:t>
              <w:br/>
              <w:t>Signature :</w:t>
            </w:r>
          </w:p>
        </w:tc>
      </w:tr>
    </w:tbl>
    <w:sectPr w:rsidR="00FC693F" w:rsidRPr="0006063C" w:rsidSect="00034616">
      <w:headerReference w:type="default" r:id="rId9"/>
      <w:footerReference w:type="default" r:id="rId10"/>
      <w:pgSz w:w="12240" w:h="15840"/>
      <w:pgMar w:top="1247"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8"/>
      </w:rPr>
      <w:t xml:space="preserve">Politique de sauvegarde — ISO/IEC 27001:2022 — A.8.13  |  Page </w:t>
    </w:r>
    <w:r>
      <w:fldChar w:fldCharType="begin"/>
      <w:instrText>PAGE</w:instrText>
      <w:fldChar w:fldCharType="end"/>
    </w:r>
    <w:r>
      <w:rPr>
        <w:color w:val="555555"/>
        <w:sz w:val="18"/>
      </w:rPr>
      <w:t xml:space="preserve"> / </w:t>
    </w:r>
    <w:r>
      <w:fldChar w:fldCharType="begin"/>
      <w:instrText>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b/>
        <w:color w:val="1F3A5F"/>
        <w:sz w:val="18"/>
      </w:rPr>
      <w:t>ayinedjimi-consultants.fr</w:t>
    </w:r>
    <w:r>
      <w:rPr>
        <w:i/>
        <w:color w:val="555555"/>
        <w:sz w:val="18"/>
      </w:rPr>
      <w:t xml:space="preserve">  |  ISO/IEC 27001:2022 — Template Gratuit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