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C9A961"/>
          <w:sz w:val="28"/>
        </w:rPr>
        <w:t>ISO/IEC 27001:2022</w:t>
      </w:r>
    </w:p>
    <w:p>
      <w:pPr>
        <w:spacing w:before="400"/>
        <w:jc w:val="center"/>
      </w:pPr>
      <w:r>
        <w:rPr>
          <w:b/>
          <w:color w:val="1F3A5F"/>
          <w:sz w:val="48"/>
        </w:rPr>
        <w:t>Document de périmètre SMSI</w:t>
      </w:r>
    </w:p>
    <w:p>
      <w:pPr>
        <w:jc w:val="center"/>
      </w:pPr>
      <w:r>
        <w:rPr>
          <w:i/>
          <w:color w:val="555555"/>
          <w:sz w:val="26"/>
        </w:rPr>
        <w:t>Statement of Scope — Clause 4.3 de la norme ISO/IEC 27001:2022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118"/>
        <w:gridCol w:w="4535"/>
      </w:tblGrid>
      <w:tr>
        <w:tc>
          <w:tcPr>
            <w:tcW w:type="dxa" w:w="4986"/>
            <w:shd w:fill="F4F1EA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b/>
                <w:sz w:val="20"/>
              </w:rPr>
              <w:t>Référence document</w:t>
            </w:r>
          </w:p>
        </w:tc>
        <w:tc>
          <w:tcPr>
            <w:tcW w:type="dxa" w:w="4986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sz w:val="20"/>
              </w:rPr>
              <w:t>DOC-SMSI-PER-001</w:t>
            </w:r>
          </w:p>
        </w:tc>
      </w:tr>
      <w:tr>
        <w:tc>
          <w:tcPr>
            <w:tcW w:type="dxa" w:w="4986"/>
            <w:shd w:fill="F4F1EA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b/>
                <w:sz w:val="20"/>
              </w:rPr>
              <w:t>Version</w:t>
            </w:r>
          </w:p>
        </w:tc>
        <w:tc>
          <w:tcPr>
            <w:tcW w:type="dxa" w:w="4986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sz w:val="20"/>
              </w:rPr>
              <w:t>1.0</w:t>
            </w:r>
          </w:p>
        </w:tc>
      </w:tr>
      <w:tr>
        <w:tc>
          <w:tcPr>
            <w:tcW w:type="dxa" w:w="4986"/>
            <w:shd w:fill="F4F1EA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b/>
                <w:sz w:val="20"/>
              </w:rPr>
              <w:t>Date de publication</w:t>
            </w:r>
          </w:p>
        </w:tc>
        <w:tc>
          <w:tcPr>
            <w:tcW w:type="dxa" w:w="4986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sz w:val="20"/>
              </w:rPr>
              <w:t>15/05/2026</w:t>
            </w:r>
          </w:p>
        </w:tc>
      </w:tr>
      <w:tr>
        <w:tc>
          <w:tcPr>
            <w:tcW w:type="dxa" w:w="4986"/>
            <w:shd w:fill="F4F1EA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b/>
                <w:sz w:val="20"/>
              </w:rPr>
              <w:t>Statut</w:t>
            </w:r>
          </w:p>
        </w:tc>
        <w:tc>
          <w:tcPr>
            <w:tcW w:type="dxa" w:w="4986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sz w:val="20"/>
              </w:rPr>
              <w:t>Modèle — à adapter au contexte</w:t>
            </w:r>
          </w:p>
        </w:tc>
      </w:tr>
      <w:tr>
        <w:tc>
          <w:tcPr>
            <w:tcW w:type="dxa" w:w="4986"/>
            <w:shd w:fill="F4F1EA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b/>
                <w:sz w:val="20"/>
              </w:rPr>
              <w:t>Diffusion</w:t>
            </w:r>
          </w:p>
        </w:tc>
        <w:tc>
          <w:tcPr>
            <w:tcW w:type="dxa" w:w="4986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sz w:val="20"/>
              </w:rPr>
              <w:t>Usage interne — Confidentiel C2</w:t>
            </w:r>
          </w:p>
        </w:tc>
      </w:tr>
    </w:tbl>
    <w:p>
      <w:pPr>
        <w:spacing w:before="600"/>
        <w:jc w:val="both"/>
      </w:pPr>
      <w:r>
        <w:rPr>
          <w:i/>
          <w:color w:val="555555"/>
          <w:sz w:val="18"/>
        </w:rPr>
        <w:t>Ce modèle est fourni gratuitement par ayinedjimi-consultants.fr à des fins pédagogiques et de support à la mise en conformité ISO/IEC 27001:2022. Il doit être adapté au contexte, au périmètre et aux exigences spécifiques de l'organisme utilisateur. La responsabilité de la conformité finale incombe à l'utilisateur. Toute reproduction commerciale est interdite.</w:t>
      </w:r>
    </w:p>
    <w:p>
      <w:r>
        <w:br w:type="page"/>
      </w:r>
    </w:p>
    <w:p>
      <w:pPr>
        <w:spacing w:after="240"/>
      </w:pPr>
      <w:r>
        <w:rPr>
          <w:b/>
          <w:color w:val="1F3A5F"/>
          <w:sz w:val="36"/>
        </w:rPr>
        <w:t>Sommaire</w:t>
      </w:r>
    </w:p>
    <w:p>
      <w:pPr>
        <w:ind w:left="0"/>
      </w:pPr>
      <w:r>
        <w:rPr>
          <w:b/>
          <w:color w:val="1F3A5F"/>
          <w:sz w:val="22"/>
        </w:rPr>
        <w:t>1  Objet et finalité du document</w:t>
      </w:r>
    </w:p>
    <w:p>
      <w:pPr>
        <w:ind w:left="0"/>
      </w:pPr>
      <w:r>
        <w:rPr>
          <w:b/>
          <w:color w:val="1F3A5F"/>
          <w:sz w:val="22"/>
        </w:rPr>
        <w:t>2  Références normatives</w:t>
      </w:r>
    </w:p>
    <w:p>
      <w:pPr>
        <w:ind w:left="0"/>
      </w:pPr>
      <w:r>
        <w:rPr>
          <w:b/>
          <w:color w:val="1F3A5F"/>
          <w:sz w:val="22"/>
        </w:rPr>
        <w:t>3  Périmètre organisationnel</w:t>
      </w:r>
    </w:p>
    <w:p>
      <w:pPr>
        <w:ind w:left="283"/>
      </w:pPr>
      <w:r>
        <w:rPr>
          <w:sz w:val="22"/>
        </w:rPr>
        <w:t>3.1  Entités juridiques couvertes</w:t>
      </w:r>
    </w:p>
    <w:p>
      <w:pPr>
        <w:ind w:left="283"/>
      </w:pPr>
      <w:r>
        <w:rPr>
          <w:sz w:val="22"/>
        </w:rPr>
        <w:t>3.2  Organigramme et fonctions incluses</w:t>
      </w:r>
    </w:p>
    <w:p>
      <w:pPr>
        <w:ind w:left="0"/>
      </w:pPr>
      <w:r>
        <w:rPr>
          <w:b/>
          <w:color w:val="1F3A5F"/>
          <w:sz w:val="22"/>
        </w:rPr>
        <w:t>4  Périmètre géographique — sites et locaux</w:t>
      </w:r>
    </w:p>
    <w:p>
      <w:pPr>
        <w:ind w:left="0"/>
      </w:pPr>
      <w:r>
        <w:rPr>
          <w:b/>
          <w:color w:val="1F3A5F"/>
          <w:sz w:val="22"/>
        </w:rPr>
        <w:t>5  Processus métier couverts</w:t>
      </w:r>
    </w:p>
    <w:p>
      <w:pPr>
        <w:ind w:left="0"/>
      </w:pPr>
      <w:r>
        <w:rPr>
          <w:b/>
          <w:color w:val="1F3A5F"/>
          <w:sz w:val="22"/>
        </w:rPr>
        <w:t>6  Périmètre du système d'information</w:t>
      </w:r>
    </w:p>
    <w:p>
      <w:pPr>
        <w:ind w:left="283"/>
      </w:pPr>
      <w:r>
        <w:rPr>
          <w:sz w:val="22"/>
        </w:rPr>
        <w:t>6.1  Applications et services</w:t>
      </w:r>
    </w:p>
    <w:p>
      <w:pPr>
        <w:ind w:left="283"/>
      </w:pPr>
      <w:r>
        <w:rPr>
          <w:sz w:val="22"/>
        </w:rPr>
        <w:t>6.2  Infrastructures et plateformes</w:t>
      </w:r>
    </w:p>
    <w:p>
      <w:pPr>
        <w:ind w:left="283"/>
      </w:pPr>
      <w:r>
        <w:rPr>
          <w:sz w:val="22"/>
        </w:rPr>
        <w:t>6.3  Données traitées</w:t>
      </w:r>
    </w:p>
    <w:p>
      <w:pPr>
        <w:ind w:left="0"/>
      </w:pPr>
      <w:r>
        <w:rPr>
          <w:b/>
          <w:color w:val="1F3A5F"/>
          <w:sz w:val="22"/>
        </w:rPr>
        <w:t>7  Exclusions et justifications</w:t>
      </w:r>
    </w:p>
    <w:p>
      <w:pPr>
        <w:ind w:left="0"/>
      </w:pPr>
      <w:r>
        <w:rPr>
          <w:b/>
          <w:color w:val="1F3A5F"/>
          <w:sz w:val="22"/>
        </w:rPr>
        <w:t>8  Interfaces avec entités hors périmètre</w:t>
      </w:r>
    </w:p>
    <w:p>
      <w:pPr>
        <w:ind w:left="0"/>
      </w:pPr>
      <w:r>
        <w:rPr>
          <w:b/>
          <w:color w:val="1F3A5F"/>
          <w:sz w:val="22"/>
        </w:rPr>
        <w:t>9  Revue et mise à jour</w:t>
      </w:r>
    </w:p>
    <w:p>
      <w:pPr>
        <w:ind w:left="0"/>
      </w:pPr>
      <w:r>
        <w:rPr>
          <w:b/>
          <w:color w:val="1F3A5F"/>
          <w:sz w:val="22"/>
        </w:rPr>
        <w:t>10  Validation et signatures</w:t>
      </w:r>
    </w:p>
    <w:p>
      <w:r>
        <w:br w:type="page"/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1  Objet et finalité du document</w:t>
      </w:r>
    </w:p>
    <w:p>
      <w:pPr>
        <w:jc w:val="both"/>
      </w:pPr>
      <w:r>
        <w:rPr>
          <w:b w:val="0"/>
          <w:i w:val="0"/>
          <w:sz w:val="22"/>
        </w:rPr>
        <w:t>Le présent document définit le périmètre du Système de Management de la Sécurité de l'Information (SMSI) de l'organisme, conformément à l'exigence de la clause 4.3 de la norme ISO/IEC 27001:2022. Il identifie sans ambiguïté les frontières organisationnelles, géographiques, fonctionnelles et techniques sur lesquelles porte la certification visée.</w:t>
      </w:r>
    </w:p>
    <w:p>
      <w:pPr>
        <w:jc w:val="both"/>
      </w:pPr>
      <w:r>
        <w:rPr>
          <w:b w:val="0"/>
          <w:i w:val="0"/>
          <w:sz w:val="22"/>
        </w:rPr>
        <w:t>Ce document constitue une information documentée obligatoire devant être maintenue et tenue à jour. Toute modification substantielle du périmètre fait l'objet d'une revue par la Direction et d'une mise à jour de la Déclaration d'Applicabilité (SoA).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2  Références normatives</w:t>
      </w:r>
    </w:p>
    <w:p>
      <w:pPr>
        <w:pStyle w:val="ListBullet"/>
        <w:ind w:left="283"/>
      </w:pPr>
      <w:r/>
      <w:r>
        <w:rPr>
          <w:sz w:val="22"/>
        </w:rPr>
        <w:t>ISO/IEC 27001:2022 — Systèmes de management de la sécurité de l'information — Exigences (clause 4.3)</w:t>
      </w:r>
    </w:p>
    <w:p>
      <w:pPr>
        <w:pStyle w:val="ListBullet"/>
        <w:ind w:left="283"/>
      </w:pPr>
      <w:r/>
      <w:r>
        <w:rPr>
          <w:sz w:val="22"/>
        </w:rPr>
        <w:t>ISO/IEC 27002:2022 — Mesures de sécurité de l'information — Pour référence</w:t>
      </w:r>
    </w:p>
    <w:p>
      <w:pPr>
        <w:pStyle w:val="ListBullet"/>
        <w:ind w:left="283"/>
      </w:pPr>
      <w:r/>
      <w:r>
        <w:rPr>
          <w:sz w:val="22"/>
        </w:rPr>
        <w:t>ISO/IEC 27000:2018 — Vocabulaire</w:t>
      </w:r>
    </w:p>
    <w:p>
      <w:pPr>
        <w:pStyle w:val="ListBullet"/>
        <w:ind w:left="283"/>
      </w:pPr>
      <w:r/>
      <w:r>
        <w:rPr>
          <w:sz w:val="22"/>
        </w:rPr>
        <w:t>Politique générale de sécurité de l'information de l'organisme (réf. POL-SMSI-001)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3  Périmètre organisationnel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3.1  Entités juridiques couvertes</w:t>
      </w:r>
    </w:p>
    <w:p>
      <w:pPr>
        <w:jc w:val="both"/>
      </w:pPr>
      <w:r>
        <w:rPr>
          <w:b w:val="0"/>
          <w:i w:val="0"/>
          <w:sz w:val="22"/>
        </w:rPr>
        <w:t>Le périmètre couvre les entités juridiques suivantes 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2551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Entité juridique</w:t>
            </w:r>
          </w:p>
        </w:tc>
        <w:tc>
          <w:tcPr>
            <w:tcW w:type="dxa" w:w="1701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SIREN</w:t>
            </w:r>
          </w:p>
        </w:tc>
        <w:tc>
          <w:tcPr>
            <w:tcW w:type="dxa" w:w="2268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Activité principale</w:t>
            </w:r>
          </w:p>
        </w:tc>
        <w:tc>
          <w:tcPr>
            <w:tcW w:type="dxa" w:w="1134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Effectif</w:t>
            </w:r>
          </w:p>
        </w:tc>
        <w:tc>
          <w:tcPr>
            <w:tcW w:type="dxa" w:w="1134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Inclus</w:t>
            </w:r>
          </w:p>
        </w:tc>
      </w:tr>
      <w:tr>
        <w:tc>
          <w:tcPr>
            <w:tcW w:type="dxa" w:w="255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[Société mère] SAS</w:t>
            </w:r>
          </w:p>
        </w:tc>
        <w:tc>
          <w:tcPr>
            <w:tcW w:type="dxa" w:w="170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[123 456 789]</w:t>
            </w:r>
          </w:p>
        </w:tc>
        <w:tc>
          <w:tcPr>
            <w:tcW w:type="dxa" w:w="2268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[Activité principale]</w:t>
            </w:r>
          </w:p>
        </w:tc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[250]</w:t>
            </w:r>
          </w:p>
        </w:tc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Oui</w:t>
            </w:r>
          </w:p>
        </w:tc>
      </w:tr>
      <w:tr>
        <w:tc>
          <w:tcPr>
            <w:tcW w:type="dxa" w:w="255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[Filiale 1] SARL</w:t>
            </w:r>
          </w:p>
        </w:tc>
        <w:tc>
          <w:tcPr>
            <w:tcW w:type="dxa" w:w="170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[987 654 321]</w:t>
            </w:r>
          </w:p>
        </w:tc>
        <w:tc>
          <w:tcPr>
            <w:tcW w:type="dxa" w:w="2268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[Activité]</w:t>
            </w:r>
          </w:p>
        </w:tc>
        <w:tc>
          <w:tcPr>
            <w:tcW w:type="dxa" w:w="113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[45]</w:t>
            </w:r>
          </w:p>
        </w:tc>
        <w:tc>
          <w:tcPr>
            <w:tcW w:type="dxa" w:w="113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Oui</w:t>
            </w:r>
          </w:p>
        </w:tc>
      </w:tr>
      <w:tr>
        <w:tc>
          <w:tcPr>
            <w:tcW w:type="dxa" w:w="255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[Filiale 2] SAS</w:t>
            </w:r>
          </w:p>
        </w:tc>
        <w:tc>
          <w:tcPr>
            <w:tcW w:type="dxa" w:w="170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[456 789 123]</w:t>
            </w:r>
          </w:p>
        </w:tc>
        <w:tc>
          <w:tcPr>
            <w:tcW w:type="dxa" w:w="2268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[Activité]</w:t>
            </w:r>
          </w:p>
        </w:tc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[80]</w:t>
            </w:r>
          </w:p>
        </w:tc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Non — voir §7</w:t>
            </w:r>
          </w:p>
        </w:tc>
      </w:tr>
    </w:tbl>
    <w:p>
      <w:pPr>
        <w:keepNext/>
        <w:spacing w:before="280" w:after="120"/>
      </w:pPr>
      <w:r>
        <w:rPr>
          <w:b/>
          <w:color w:val="1F3A5F"/>
          <w:sz w:val="26"/>
        </w:rPr>
        <w:t>3.2  Organigramme et fonctions incluses</w:t>
      </w:r>
    </w:p>
    <w:p>
      <w:pPr>
        <w:jc w:val="both"/>
      </w:pPr>
      <w:r>
        <w:rPr>
          <w:b w:val="0"/>
          <w:i w:val="0"/>
          <w:sz w:val="22"/>
        </w:rPr>
        <w:t>Toutes les directions opérationnelles, supports et de pilotage de la société mère sont incluses, à savoir :</w:t>
      </w:r>
    </w:p>
    <w:p>
      <w:pPr>
        <w:pStyle w:val="ListBullet"/>
        <w:ind w:left="283"/>
      </w:pPr>
      <w:r/>
      <w:r>
        <w:rPr>
          <w:sz w:val="22"/>
        </w:rPr>
        <w:t>Direction Générale et gouvernance — Direction, Comité exécutif, Audit interne</w:t>
      </w:r>
    </w:p>
    <w:p>
      <w:pPr>
        <w:pStyle w:val="ListBullet"/>
        <w:ind w:left="283"/>
      </w:pPr>
      <w:r/>
      <w:r>
        <w:rPr>
          <w:sz w:val="22"/>
        </w:rPr>
        <w:t>Direction des Systèmes d'Information (DSI) — Infrastructure, Études, Production, Sécurité</w:t>
      </w:r>
    </w:p>
    <w:p>
      <w:pPr>
        <w:pStyle w:val="ListBullet"/>
        <w:ind w:left="283"/>
      </w:pPr>
      <w:r/>
      <w:r>
        <w:rPr>
          <w:sz w:val="22"/>
        </w:rPr>
        <w:t>Direction de la Sécurité (RSSI) — Gouvernance, GRC, SOC, Architecture sécurité</w:t>
      </w:r>
    </w:p>
    <w:p>
      <w:pPr>
        <w:pStyle w:val="ListBullet"/>
        <w:ind w:left="283"/>
      </w:pPr>
      <w:r/>
      <w:r>
        <w:rPr>
          <w:sz w:val="22"/>
        </w:rPr>
        <w:t>Direction Juridique et Conformité — DPO, Compliance, Contrats</w:t>
      </w:r>
    </w:p>
    <w:p>
      <w:pPr>
        <w:pStyle w:val="ListBullet"/>
        <w:ind w:left="283"/>
      </w:pPr>
      <w:r/>
      <w:r>
        <w:rPr>
          <w:sz w:val="22"/>
        </w:rPr>
        <w:t>Direction des Ressources Humaines</w:t>
      </w:r>
    </w:p>
    <w:p>
      <w:pPr>
        <w:pStyle w:val="ListBullet"/>
        <w:ind w:left="283"/>
      </w:pPr>
      <w:r/>
      <w:r>
        <w:rPr>
          <w:sz w:val="22"/>
        </w:rPr>
        <w:t>Direction Financière</w:t>
      </w:r>
    </w:p>
    <w:p>
      <w:pPr>
        <w:pStyle w:val="ListBullet"/>
        <w:ind w:left="283"/>
      </w:pPr>
      <w:r/>
      <w:r>
        <w:rPr>
          <w:sz w:val="22"/>
        </w:rPr>
        <w:t>Directions Métier (Commerce, Marketing, Opérations)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4  Périmètre géographique — sites et locaux</w:t>
      </w:r>
    </w:p>
    <w:p>
      <w:pPr>
        <w:jc w:val="both"/>
      </w:pPr>
      <w:r>
        <w:rPr>
          <w:b w:val="0"/>
          <w:i w:val="0"/>
          <w:sz w:val="22"/>
        </w:rPr>
        <w:t>Les sites suivants sont inclus dans le périmètre 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84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Site</w:t>
            </w:r>
          </w:p>
        </w:tc>
        <w:tc>
          <w:tcPr>
            <w:tcW w:type="dxa" w:w="2268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Adresse</w:t>
            </w:r>
          </w:p>
        </w:tc>
        <w:tc>
          <w:tcPr>
            <w:tcW w:type="dxa" w:w="1417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Type</w:t>
            </w:r>
          </w:p>
        </w:tc>
        <w:tc>
          <w:tcPr>
            <w:tcW w:type="dxa" w:w="2268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Activités hébergées</w:t>
            </w:r>
          </w:p>
        </w:tc>
        <w:tc>
          <w:tcPr>
            <w:tcW w:type="dxa" w:w="1134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Inclus</w:t>
            </w:r>
          </w:p>
        </w:tc>
      </w:tr>
      <w:tr>
        <w:tc>
          <w:tcPr>
            <w:tcW w:type="dxa" w:w="198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Siège social</w:t>
            </w:r>
          </w:p>
        </w:tc>
        <w:tc>
          <w:tcPr>
            <w:tcW w:type="dxa" w:w="2268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[Adresse complète]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Bureaux + DC</w:t>
            </w:r>
          </w:p>
        </w:tc>
        <w:tc>
          <w:tcPr>
            <w:tcW w:type="dxa" w:w="2268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Direction, DSI, métiers</w:t>
            </w:r>
          </w:p>
        </w:tc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Oui</w:t>
            </w:r>
          </w:p>
        </w:tc>
      </w:tr>
      <w:tr>
        <w:tc>
          <w:tcPr>
            <w:tcW w:type="dxa" w:w="198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Site secondaire</w:t>
            </w:r>
          </w:p>
        </w:tc>
        <w:tc>
          <w:tcPr>
            <w:tcW w:type="dxa" w:w="2268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[Adresse]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Bureaux</w:t>
            </w:r>
          </w:p>
        </w:tc>
        <w:tc>
          <w:tcPr>
            <w:tcW w:type="dxa" w:w="2268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Métiers, support client</w:t>
            </w:r>
          </w:p>
        </w:tc>
        <w:tc>
          <w:tcPr>
            <w:tcW w:type="dxa" w:w="113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Oui</w:t>
            </w:r>
          </w:p>
        </w:tc>
      </w:tr>
      <w:tr>
        <w:tc>
          <w:tcPr>
            <w:tcW w:type="dxa" w:w="198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DC primaire</w:t>
            </w:r>
          </w:p>
        </w:tc>
        <w:tc>
          <w:tcPr>
            <w:tcW w:type="dxa" w:w="2268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[Région]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Datacenter Tier III</w:t>
            </w:r>
          </w:p>
        </w:tc>
        <w:tc>
          <w:tcPr>
            <w:tcW w:type="dxa" w:w="2268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SI production</w:t>
            </w:r>
          </w:p>
        </w:tc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Oui</w:t>
            </w:r>
          </w:p>
        </w:tc>
      </w:tr>
      <w:tr>
        <w:tc>
          <w:tcPr>
            <w:tcW w:type="dxa" w:w="198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DC secondaire (PRA)</w:t>
            </w:r>
          </w:p>
        </w:tc>
        <w:tc>
          <w:tcPr>
            <w:tcW w:type="dxa" w:w="2268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[Région]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Datacenter Tier III</w:t>
            </w:r>
          </w:p>
        </w:tc>
        <w:tc>
          <w:tcPr>
            <w:tcW w:type="dxa" w:w="2268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PRA/PCA</w:t>
            </w:r>
          </w:p>
        </w:tc>
        <w:tc>
          <w:tcPr>
            <w:tcW w:type="dxa" w:w="113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Oui</w:t>
            </w:r>
          </w:p>
        </w:tc>
      </w:tr>
      <w:tr>
        <w:tc>
          <w:tcPr>
            <w:tcW w:type="dxa" w:w="198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Cloud public</w:t>
            </w:r>
          </w:p>
        </w:tc>
        <w:tc>
          <w:tcPr>
            <w:tcW w:type="dxa" w:w="2268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[CSP régions UE]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IaaS/PaaS/SaaS</w:t>
            </w:r>
          </w:p>
        </w:tc>
        <w:tc>
          <w:tcPr>
            <w:tcW w:type="dxa" w:w="2268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Workloads cloud</w:t>
            </w:r>
          </w:p>
        </w:tc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Oui</w:t>
            </w:r>
          </w:p>
        </w:tc>
      </w:tr>
      <w:tr>
        <w:tc>
          <w:tcPr>
            <w:tcW w:type="dxa" w:w="198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Site partenaire X</w:t>
            </w:r>
          </w:p>
        </w:tc>
        <w:tc>
          <w:tcPr>
            <w:tcW w:type="dxa" w:w="2268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[Adresse]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Bureaux</w:t>
            </w:r>
          </w:p>
        </w:tc>
        <w:tc>
          <w:tcPr>
            <w:tcW w:type="dxa" w:w="2268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Sous-traitance</w:t>
            </w:r>
          </w:p>
        </w:tc>
        <w:tc>
          <w:tcPr>
            <w:tcW w:type="dxa" w:w="113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Non — voir §7</w:t>
            </w:r>
          </w:p>
        </w:tc>
      </w:tr>
    </w:tbl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5  Processus métier couverts</w:t>
      </w:r>
    </w:p>
    <w:p>
      <w:pPr>
        <w:jc w:val="both"/>
      </w:pPr>
      <w:r>
        <w:rPr>
          <w:b w:val="0"/>
          <w:i w:val="0"/>
          <w:sz w:val="22"/>
        </w:rPr>
        <w:t>Les processus suivants sont couverts par le SMSI :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5.1  Processus de management</w:t>
      </w:r>
    </w:p>
    <w:p>
      <w:pPr>
        <w:pStyle w:val="ListBullet"/>
        <w:ind w:left="283"/>
      </w:pPr>
      <w:r/>
      <w:r>
        <w:rPr>
          <w:sz w:val="22"/>
        </w:rPr>
        <w:t>Gouvernance et stratégie — Comité de Direction, Comité Sécurité</w:t>
      </w:r>
    </w:p>
    <w:p>
      <w:pPr>
        <w:pStyle w:val="ListBullet"/>
        <w:ind w:left="283"/>
      </w:pPr>
      <w:r/>
      <w:r>
        <w:rPr>
          <w:sz w:val="22"/>
        </w:rPr>
        <w:t>Pilotage de la performance et reporting</w:t>
      </w:r>
    </w:p>
    <w:p>
      <w:pPr>
        <w:pStyle w:val="ListBullet"/>
        <w:ind w:left="283"/>
      </w:pPr>
      <w:r/>
      <w:r>
        <w:rPr>
          <w:sz w:val="22"/>
        </w:rPr>
        <w:t>Management des risques d'entreprise (intégration ERM)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5.2  Processus opérationnels (cœur métier)</w:t>
      </w:r>
    </w:p>
    <w:p>
      <w:pPr>
        <w:pStyle w:val="ListBullet"/>
        <w:ind w:left="283"/>
      </w:pPr>
      <w:r/>
      <w:r>
        <w:rPr>
          <w:sz w:val="22"/>
        </w:rPr>
        <w:t>[Processus métier 1 — ex. : vente et facturation]</w:t>
      </w:r>
    </w:p>
    <w:p>
      <w:pPr>
        <w:pStyle w:val="ListBullet"/>
        <w:ind w:left="283"/>
      </w:pPr>
      <w:r/>
      <w:r>
        <w:rPr>
          <w:sz w:val="22"/>
        </w:rPr>
        <w:t>[Processus métier 2 — ex. : production et livraison]</w:t>
      </w:r>
    </w:p>
    <w:p>
      <w:pPr>
        <w:pStyle w:val="ListBullet"/>
        <w:ind w:left="283"/>
      </w:pPr>
      <w:r/>
      <w:r>
        <w:rPr>
          <w:sz w:val="22"/>
        </w:rPr>
        <w:t>[Processus métier 3 — ex. : service client]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5.3  Processus support</w:t>
      </w:r>
    </w:p>
    <w:p>
      <w:pPr>
        <w:pStyle w:val="ListBullet"/>
        <w:ind w:left="283"/>
      </w:pPr>
      <w:r/>
      <w:r>
        <w:rPr>
          <w:sz w:val="22"/>
        </w:rPr>
        <w:t>Gestion des ressources humaines (recrutement, paie, formation)</w:t>
      </w:r>
    </w:p>
    <w:p>
      <w:pPr>
        <w:pStyle w:val="ListBullet"/>
        <w:ind w:left="283"/>
      </w:pPr>
      <w:r/>
      <w:r>
        <w:rPr>
          <w:sz w:val="22"/>
        </w:rPr>
        <w:t>Gestion financière et comptable</w:t>
      </w:r>
    </w:p>
    <w:p>
      <w:pPr>
        <w:pStyle w:val="ListBullet"/>
        <w:ind w:left="283"/>
      </w:pPr>
      <w:r/>
      <w:r>
        <w:rPr>
          <w:sz w:val="22"/>
        </w:rPr>
        <w:t>Gestion juridique et contrats</w:t>
      </w:r>
    </w:p>
    <w:p>
      <w:pPr>
        <w:pStyle w:val="ListBullet"/>
        <w:ind w:left="283"/>
      </w:pPr>
      <w:r/>
      <w:r>
        <w:rPr>
          <w:sz w:val="22"/>
        </w:rPr>
        <w:t>Gestion documentaire</w:t>
      </w:r>
    </w:p>
    <w:p>
      <w:pPr>
        <w:pStyle w:val="ListBullet"/>
        <w:ind w:left="283"/>
      </w:pPr>
      <w:r/>
      <w:r>
        <w:rPr>
          <w:sz w:val="22"/>
        </w:rPr>
        <w:t>Gestion des systèmes d'information (cycle de vie SI complet)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6  Périmètre du système d'information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6.1  Applications et services</w:t>
      </w:r>
    </w:p>
    <w:p>
      <w:pPr>
        <w:jc w:val="both"/>
      </w:pPr>
      <w:r>
        <w:rPr>
          <w:b w:val="0"/>
          <w:i w:val="0"/>
          <w:sz w:val="22"/>
        </w:rPr>
        <w:t>Le périmètre comprend l'ensemble des applications, services et outils numériques utilisés par les fonctions couvertes, dont notamment 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1984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Catégorie</w:t>
            </w:r>
          </w:p>
        </w:tc>
        <w:tc>
          <w:tcPr>
            <w:tcW w:type="dxa" w:w="3969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Exemples d'applications</w:t>
            </w:r>
          </w:p>
        </w:tc>
        <w:tc>
          <w:tcPr>
            <w:tcW w:type="dxa" w:w="1701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Criticité</w:t>
            </w:r>
          </w:p>
        </w:tc>
      </w:tr>
      <w:tr>
        <w:tc>
          <w:tcPr>
            <w:tcW w:type="dxa" w:w="198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ERP</w:t>
            </w:r>
          </w:p>
        </w:tc>
        <w:tc>
          <w:tcPr>
            <w:tcW w:type="dxa" w:w="3969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[SAP, Oracle, Dynamics]</w:t>
            </w:r>
          </w:p>
        </w:tc>
        <w:tc>
          <w:tcPr>
            <w:tcW w:type="dxa" w:w="170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Critique</w:t>
            </w:r>
          </w:p>
        </w:tc>
      </w:tr>
      <w:tr>
        <w:tc>
          <w:tcPr>
            <w:tcW w:type="dxa" w:w="198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CRM</w:t>
            </w:r>
          </w:p>
        </w:tc>
        <w:tc>
          <w:tcPr>
            <w:tcW w:type="dxa" w:w="3969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[Salesforce, Dynamics]</w:t>
            </w:r>
          </w:p>
        </w:tc>
        <w:tc>
          <w:tcPr>
            <w:tcW w:type="dxa" w:w="170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Élevée</w:t>
            </w:r>
          </w:p>
        </w:tc>
      </w:tr>
      <w:tr>
        <w:tc>
          <w:tcPr>
            <w:tcW w:type="dxa" w:w="198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Collaboration</w:t>
            </w:r>
          </w:p>
        </w:tc>
        <w:tc>
          <w:tcPr>
            <w:tcW w:type="dxa" w:w="3969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[M365, Google Workspace]</w:t>
            </w:r>
          </w:p>
        </w:tc>
        <w:tc>
          <w:tcPr>
            <w:tcW w:type="dxa" w:w="170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Élevée</w:t>
            </w:r>
          </w:p>
        </w:tc>
      </w:tr>
      <w:tr>
        <w:tc>
          <w:tcPr>
            <w:tcW w:type="dxa" w:w="198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Identité</w:t>
            </w:r>
          </w:p>
        </w:tc>
        <w:tc>
          <w:tcPr>
            <w:tcW w:type="dxa" w:w="3969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[AD, Entra ID, Okta]</w:t>
            </w:r>
          </w:p>
        </w:tc>
        <w:tc>
          <w:tcPr>
            <w:tcW w:type="dxa" w:w="170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Critique</w:t>
            </w:r>
          </w:p>
        </w:tc>
      </w:tr>
      <w:tr>
        <w:tc>
          <w:tcPr>
            <w:tcW w:type="dxa" w:w="198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Sécurité</w:t>
            </w:r>
          </w:p>
        </w:tc>
        <w:tc>
          <w:tcPr>
            <w:tcW w:type="dxa" w:w="3969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[EDR, SIEM, PAM, CASB]</w:t>
            </w:r>
          </w:p>
        </w:tc>
        <w:tc>
          <w:tcPr>
            <w:tcW w:type="dxa" w:w="170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Critique</w:t>
            </w:r>
          </w:p>
        </w:tc>
      </w:tr>
      <w:tr>
        <w:tc>
          <w:tcPr>
            <w:tcW w:type="dxa" w:w="198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Sauvegarde</w:t>
            </w:r>
          </w:p>
        </w:tc>
        <w:tc>
          <w:tcPr>
            <w:tcW w:type="dxa" w:w="3969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[Veeam, Commvault, Rubrik]</w:t>
            </w:r>
          </w:p>
        </w:tc>
        <w:tc>
          <w:tcPr>
            <w:tcW w:type="dxa" w:w="170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Critique</w:t>
            </w:r>
          </w:p>
        </w:tc>
      </w:tr>
      <w:tr>
        <w:tc>
          <w:tcPr>
            <w:tcW w:type="dxa" w:w="198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DevOps / SDLC</w:t>
            </w:r>
          </w:p>
        </w:tc>
        <w:tc>
          <w:tcPr>
            <w:tcW w:type="dxa" w:w="3969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[GitLab, Jenkins, Jira]</w:t>
            </w:r>
          </w:p>
        </w:tc>
        <w:tc>
          <w:tcPr>
            <w:tcW w:type="dxa" w:w="170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Élevée</w:t>
            </w:r>
          </w:p>
        </w:tc>
      </w:tr>
      <w:tr>
        <w:tc>
          <w:tcPr>
            <w:tcW w:type="dxa" w:w="198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Métier spécifique</w:t>
            </w:r>
          </w:p>
        </w:tc>
        <w:tc>
          <w:tcPr>
            <w:tcW w:type="dxa" w:w="3969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[Application 1, 2, 3]</w:t>
            </w:r>
          </w:p>
        </w:tc>
        <w:tc>
          <w:tcPr>
            <w:tcW w:type="dxa" w:w="170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Critique</w:t>
            </w:r>
          </w:p>
        </w:tc>
      </w:tr>
    </w:tbl>
    <w:p>
      <w:pPr>
        <w:keepNext/>
        <w:spacing w:before="280" w:after="120"/>
      </w:pPr>
      <w:r>
        <w:rPr>
          <w:b/>
          <w:color w:val="1F3A5F"/>
          <w:sz w:val="26"/>
        </w:rPr>
        <w:t>6.2  Infrastructures et plateformes</w:t>
      </w:r>
    </w:p>
    <w:p>
      <w:pPr>
        <w:pStyle w:val="ListBullet"/>
        <w:ind w:left="283"/>
      </w:pPr>
      <w:r/>
      <w:r>
        <w:rPr>
          <w:sz w:val="22"/>
        </w:rPr>
        <w:t>Réseau LAN/WAN/SD-WAN, équipements actifs, firewalls périmétriques et internes</w:t>
      </w:r>
    </w:p>
    <w:p>
      <w:pPr>
        <w:pStyle w:val="ListBullet"/>
        <w:ind w:left="283"/>
      </w:pPr>
      <w:r/>
      <w:r>
        <w:rPr>
          <w:sz w:val="22"/>
        </w:rPr>
        <w:t>Serveurs physiques et virtuels (VMware, Hyper-V, KVM)</w:t>
      </w:r>
    </w:p>
    <w:p>
      <w:pPr>
        <w:pStyle w:val="ListBullet"/>
        <w:ind w:left="283"/>
      </w:pPr>
      <w:r/>
      <w:r>
        <w:rPr>
          <w:sz w:val="22"/>
        </w:rPr>
        <w:t>Postes de travail fixes, portables et terminaux mobiles (BYOD/COPE)</w:t>
      </w:r>
    </w:p>
    <w:p>
      <w:pPr>
        <w:pStyle w:val="ListBullet"/>
        <w:ind w:left="283"/>
      </w:pPr>
      <w:r/>
      <w:r>
        <w:rPr>
          <w:sz w:val="22"/>
        </w:rPr>
        <w:t>Plateformes cloud IaaS/PaaS (régions UE uniquement)</w:t>
      </w:r>
    </w:p>
    <w:p>
      <w:pPr>
        <w:pStyle w:val="ListBullet"/>
        <w:ind w:left="283"/>
      </w:pPr>
      <w:r/>
      <w:r>
        <w:rPr>
          <w:sz w:val="22"/>
        </w:rPr>
        <w:t>Services SaaS de niveau M (critique) et H (élevé)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6.3  Données traitées</w:t>
      </w:r>
    </w:p>
    <w:p>
      <w:pPr>
        <w:pStyle w:val="ListBullet"/>
        <w:ind w:left="283"/>
      </w:pPr>
      <w:r/>
      <w:r>
        <w:rPr>
          <w:sz w:val="22"/>
        </w:rPr>
        <w:t>Données à caractère personnel (collaborateurs, clients, prospects, fournisseurs)</w:t>
      </w:r>
    </w:p>
    <w:p>
      <w:pPr>
        <w:pStyle w:val="ListBullet"/>
        <w:ind w:left="283"/>
      </w:pPr>
      <w:r/>
      <w:r>
        <w:rPr>
          <w:sz w:val="22"/>
        </w:rPr>
        <w:t>Données métier et financières (contrats, facturation, comptabilité)</w:t>
      </w:r>
    </w:p>
    <w:p>
      <w:pPr>
        <w:pStyle w:val="ListBullet"/>
        <w:ind w:left="283"/>
      </w:pPr>
      <w:r/>
      <w:r>
        <w:rPr>
          <w:sz w:val="22"/>
        </w:rPr>
        <w:t>Secrets d'affaires et propriété intellectuelle (brevets, savoir-faire, R&amp;D)</w:t>
      </w:r>
    </w:p>
    <w:p>
      <w:pPr>
        <w:pStyle w:val="ListBullet"/>
        <w:ind w:left="283"/>
      </w:pPr>
      <w:r/>
      <w:r>
        <w:rPr>
          <w:sz w:val="22"/>
        </w:rPr>
        <w:t>Données techniques d'exploitation (logs, configurations, sauvegardes)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4F1EA" w:val="clear"/>
            <w:tcBorders>
              <w:top w:val="single" w:sz="6" w:color="C9A961"/>
              <w:left w:val="single" w:sz="6" w:color="C9A961"/>
              <w:bottom w:val="single" w:sz="6" w:color="C9A961"/>
              <w:right w:val="single" w:sz="6" w:color="C9A961"/>
            </w:tcBorders>
          </w:tcPr>
          <w:p>
            <w:r/>
            <w:r>
              <w:rPr>
                <w:b/>
                <w:color w:val="C9A961"/>
                <w:sz w:val="20"/>
              </w:rPr>
              <w:t xml:space="preserve">Note — </w:t>
            </w:r>
            <w:r>
              <w:rPr>
                <w:i/>
                <w:color w:val="222222"/>
                <w:sz w:val="20"/>
              </w:rPr>
              <w:t>La classification précise est définie dans la Politique de Classification de l'Information (réf. POL-SMSI-CLA-001).</w:t>
            </w:r>
          </w:p>
        </w:tc>
      </w:tr>
    </w:tbl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7  Exclusions et justifications</w:t>
      </w:r>
    </w:p>
    <w:p>
      <w:pPr>
        <w:jc w:val="both"/>
      </w:pPr>
      <w:r>
        <w:rPr>
          <w:b w:val="0"/>
          <w:i w:val="0"/>
          <w:sz w:val="22"/>
        </w:rPr>
        <w:t>Les éléments suivants sont explicitement exclus du périmètre, avec justification 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2551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Élément exclu</w:t>
            </w:r>
          </w:p>
        </w:tc>
        <w:tc>
          <w:tcPr>
            <w:tcW w:type="dxa" w:w="3685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Justification de l'exclusion</w:t>
            </w:r>
          </w:p>
        </w:tc>
        <w:tc>
          <w:tcPr>
            <w:tcW w:type="dxa" w:w="2551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Impact résiduel</w:t>
            </w:r>
          </w:p>
        </w:tc>
      </w:tr>
      <w:tr>
        <w:tc>
          <w:tcPr>
            <w:tcW w:type="dxa" w:w="255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Filiale [Filiale 2]</w:t>
            </w:r>
          </w:p>
        </w:tc>
        <w:tc>
          <w:tcPr>
            <w:tcW w:type="dxa" w:w="368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Acquisition récente — intégration SMSI prévue 2026-T4</w:t>
            </w:r>
          </w:p>
        </w:tc>
        <w:tc>
          <w:tcPr>
            <w:tcW w:type="dxa" w:w="255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Risque géré par due diligence M&amp;A et clauses contractuelles</w:t>
            </w:r>
          </w:p>
        </w:tc>
      </w:tr>
      <w:tr>
        <w:tc>
          <w:tcPr>
            <w:tcW w:type="dxa" w:w="255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Site partenaire X</w:t>
            </w:r>
          </w:p>
        </w:tc>
        <w:tc>
          <w:tcPr>
            <w:tcW w:type="dxa" w:w="3685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Entité tierce — relation contractuelle uniquement</w:t>
            </w:r>
          </w:p>
        </w:tc>
        <w:tc>
          <w:tcPr>
            <w:tcW w:type="dxa" w:w="255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Couvert par DPA et clauses sécurité contrat-cadre</w:t>
            </w:r>
          </w:p>
        </w:tc>
      </w:tr>
      <w:tr>
        <w:tc>
          <w:tcPr>
            <w:tcW w:type="dxa" w:w="255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Environnements de R&amp;D isolés (lab. cyber)</w:t>
            </w:r>
          </w:p>
        </w:tc>
        <w:tc>
          <w:tcPr>
            <w:tcW w:type="dxa" w:w="368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Réseau air-gappé sans connexion SI production</w:t>
            </w:r>
          </w:p>
        </w:tc>
        <w:tc>
          <w:tcPr>
            <w:tcW w:type="dxa" w:w="255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Procédures locales et revue annuelle RSSI</w:t>
            </w:r>
          </w:p>
        </w:tc>
      </w:tr>
      <w:tr>
        <w:tc>
          <w:tcPr>
            <w:tcW w:type="dxa" w:w="255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Applications en sunset (date arrêt &lt; 6 mois)</w:t>
            </w:r>
          </w:p>
        </w:tc>
        <w:tc>
          <w:tcPr>
            <w:tcW w:type="dxa" w:w="3685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Élimination programmée — surveillance minimale</w:t>
            </w:r>
          </w:p>
        </w:tc>
        <w:tc>
          <w:tcPr>
            <w:tcW w:type="dxa" w:w="255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Suivi via plan de décommissionnement</w:t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4F1EA" w:val="clear"/>
            <w:tcBorders>
              <w:top w:val="single" w:sz="6" w:color="C9A961"/>
              <w:left w:val="single" w:sz="6" w:color="C9A961"/>
              <w:bottom w:val="single" w:sz="6" w:color="C9A961"/>
              <w:right w:val="single" w:sz="6" w:color="C9A961"/>
            </w:tcBorders>
          </w:tcPr>
          <w:p>
            <w:r/>
            <w:r>
              <w:rPr>
                <w:b/>
                <w:color w:val="C9A961"/>
                <w:sz w:val="20"/>
              </w:rPr>
              <w:t xml:space="preserve">Exigence ISO 27001 §4.3 — </w:t>
            </w:r>
            <w:r>
              <w:rPr>
                <w:i/>
                <w:color w:val="222222"/>
                <w:sz w:val="20"/>
              </w:rPr>
              <w:t>Toute exclusion doit être justifiée et ne doit pas réduire la capacité de l'organisme à assurer la sécurité de l'information dans le périmètre maintenu.</w:t>
            </w:r>
          </w:p>
        </w:tc>
      </w:tr>
    </w:tbl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8  Interfaces avec entités hors périmètre</w:t>
      </w:r>
    </w:p>
    <w:p>
      <w:pPr>
        <w:jc w:val="both"/>
      </w:pPr>
      <w:r>
        <w:rPr>
          <w:b w:val="0"/>
          <w:i w:val="0"/>
          <w:sz w:val="22"/>
        </w:rPr>
        <w:t>Les interfaces suivantes existent entre le SMSI et les entités hors périmètre. Chaque interface est gouvernée par des mesures de sécurité documentées :</w:t>
      </w:r>
    </w:p>
    <w:p>
      <w:pPr>
        <w:pStyle w:val="ListBullet"/>
        <w:ind w:left="283"/>
      </w:pPr>
      <w:r/>
      <w:r>
        <w:rPr>
          <w:sz w:val="22"/>
        </w:rPr>
        <w:t>Interface Filiale [Filiale 2] : VPN site-à-site dédié, filtrage applicatif L7, MFA exigée</w:t>
      </w:r>
    </w:p>
    <w:p>
      <w:pPr>
        <w:pStyle w:val="ListBullet"/>
        <w:ind w:left="283"/>
      </w:pPr>
      <w:r/>
      <w:r>
        <w:rPr>
          <w:sz w:val="22"/>
        </w:rPr>
        <w:t>Interface Partenaire X : portail web HTTPS, comptes nominatifs, journaux exportés au SIEM SMSI</w:t>
      </w:r>
    </w:p>
    <w:p>
      <w:pPr>
        <w:pStyle w:val="ListBullet"/>
        <w:ind w:left="283"/>
      </w:pPr>
      <w:r/>
      <w:r>
        <w:rPr>
          <w:sz w:val="22"/>
        </w:rPr>
        <w:t>Interface Fournisseurs cloud : accès via PAM, MFA FIDO2 obligatoire, segmentation réseau dédiée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9  Revue et mise à jour</w:t>
      </w:r>
    </w:p>
    <w:p>
      <w:pPr>
        <w:jc w:val="both"/>
      </w:pPr>
      <w:r>
        <w:rPr>
          <w:b w:val="0"/>
          <w:i w:val="0"/>
          <w:sz w:val="22"/>
        </w:rPr>
        <w:t>Le présent document est revu et mis à jour selon les conditions suivantes :</w:t>
      </w:r>
    </w:p>
    <w:p>
      <w:pPr>
        <w:pStyle w:val="ListBullet"/>
        <w:ind w:left="283"/>
      </w:pPr>
      <w:r/>
      <w:r>
        <w:rPr>
          <w:sz w:val="22"/>
        </w:rPr>
        <w:t>Revue annuelle obligatoire en revue de direction (clause 9.3)</w:t>
      </w:r>
    </w:p>
    <w:p>
      <w:pPr>
        <w:pStyle w:val="ListBullet"/>
        <w:ind w:left="283"/>
      </w:pPr>
      <w:r/>
      <w:r>
        <w:rPr>
          <w:sz w:val="22"/>
        </w:rPr>
        <w:t>Revue ponctuelle à chaque évolution organisationnelle significative (M&amp;A, restructuration, externalisation)</w:t>
      </w:r>
    </w:p>
    <w:p>
      <w:pPr>
        <w:pStyle w:val="ListBullet"/>
        <w:ind w:left="283"/>
      </w:pPr>
      <w:r/>
      <w:r>
        <w:rPr>
          <w:sz w:val="22"/>
        </w:rPr>
        <w:t>Revue ponctuelle à chaque évolution technologique majeure du SI (migration cloud, nouvelle plateforme)</w:t>
      </w:r>
    </w:p>
    <w:p>
      <w:pPr>
        <w:pStyle w:val="ListBullet"/>
        <w:ind w:left="283"/>
      </w:pPr>
      <w:r/>
      <w:r>
        <w:rPr>
          <w:sz w:val="22"/>
        </w:rPr>
        <w:t>Toute modification est validée par le Comité Sécurité et approuvée par la Direction Générale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10  Validation et signatures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—  Signatures et approbation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fill="1F3A5F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Rédigé par</w:t>
            </w:r>
          </w:p>
        </w:tc>
        <w:tc>
          <w:tcPr>
            <w:tcW w:type="dxa" w:w="3324"/>
            <w:shd w:fill="1F3A5F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Vérifié par</w:t>
            </w:r>
          </w:p>
        </w:tc>
        <w:tc>
          <w:tcPr>
            <w:tcW w:type="dxa" w:w="3324"/>
            <w:shd w:fill="1F3A5F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Approuvé par</w:t>
            </w:r>
          </w:p>
        </w:tc>
      </w:tr>
      <w:tr>
        <w:tc>
          <w:tcPr>
            <w:tcW w:type="dxa" w:w="332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RSSI / Pilote SMSI</w:t>
              <w:br/>
              <w:t>Nom : ____________________</w:t>
              <w:br/>
              <w:t>Date : ____________________</w:t>
              <w:br/>
              <w:t>Signature :</w:t>
            </w:r>
          </w:p>
        </w:tc>
        <w:tc>
          <w:tcPr>
            <w:tcW w:type="dxa" w:w="332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Comité sécurité</w:t>
              <w:br/>
              <w:t>Nom : ____________________</w:t>
              <w:br/>
              <w:t>Date : ____________________</w:t>
              <w:br/>
              <w:t>Signature :</w:t>
            </w:r>
          </w:p>
        </w:tc>
        <w:tc>
          <w:tcPr>
            <w:tcW w:type="dxa" w:w="332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Direction générale</w:t>
              <w:br/>
              <w:t>Nom : ____________________</w:t>
              <w:br/>
              <w:t>Date : ____________________</w:t>
              <w:br/>
              <w:t>Signature :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247" w:right="1134" w:bottom="124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55555"/>
        <w:sz w:val="18"/>
      </w:rPr>
      <w:t xml:space="preserve">Document de périmètre SMSI — ISO/IEC 27001:2022  |  Page </w:t>
    </w:r>
    <w:r>
      <w:fldChar w:fldCharType="begin"/>
      <w:instrText>PAGE</w:instrText>
      <w:fldChar w:fldCharType="end"/>
    </w:r>
    <w:r>
      <w:rPr>
        <w:color w:val="555555"/>
        <w:sz w:val="18"/>
      </w:rPr>
      <w:t xml:space="preserve"> / </w:t>
    </w:r>
    <w:r>
      <w:fldChar w:fldCharType="begin"/>
      <w:instrText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/>
    <w:r>
      <w:rPr>
        <w:b/>
        <w:color w:val="1F3A5F"/>
        <w:sz w:val="18"/>
      </w:rPr>
      <w:t>ayinedjimi-consultants.fr</w:t>
    </w:r>
    <w:r>
      <w:rPr>
        <w:i/>
        <w:color w:val="555555"/>
        <w:sz w:val="18"/>
      </w:rPr>
      <w:t xml:space="preserve">  |  ISO/IEC 27001:2022 — Template Gratuit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